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0C" w:rsidRPr="00DB53AF" w:rsidRDefault="00F87E0C" w:rsidP="00F87E0C">
      <w:pPr>
        <w:shd w:val="clear" w:color="auto" w:fill="B2A1C7"/>
        <w:ind w:left="332" w:right="426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DB53AF">
        <w:rPr>
          <w:rFonts w:ascii="Simplified Arabic" w:hAnsi="Simplified Arabic" w:cs="Simplified Arabic"/>
          <w:b/>
          <w:bCs/>
          <w:sz w:val="32"/>
          <w:szCs w:val="32"/>
          <w:rtl/>
        </w:rPr>
        <w:t>أحكام المشاهدة</w:t>
      </w:r>
    </w:p>
    <w:p w:rsidR="00F87E0C" w:rsidRPr="00DB53AF" w:rsidRDefault="00F87E0C" w:rsidP="00F87E0C">
      <w:pPr>
        <w:tabs>
          <w:tab w:val="left" w:leader="dot" w:pos="9785"/>
        </w:tabs>
        <w:rPr>
          <w:rFonts w:ascii="Simplified Arabic" w:hAnsi="Simplified Arabic" w:cs="Simplified Arabic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31"/>
        <w:gridCol w:w="1531"/>
        <w:gridCol w:w="1559"/>
        <w:gridCol w:w="1505"/>
      </w:tblGrid>
      <w:tr w:rsidR="000D38AC" w:rsidTr="000D38AC">
        <w:tc>
          <w:tcPr>
            <w:tcW w:w="1558" w:type="dxa"/>
          </w:tcPr>
          <w:p w:rsidR="000D38AC" w:rsidRDefault="000D38AC" w:rsidP="00F87E0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558" w:type="dxa"/>
          </w:tcPr>
          <w:p w:rsidR="000D38AC" w:rsidRDefault="000D38AC" w:rsidP="00F87E0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531" w:type="dxa"/>
          </w:tcPr>
          <w:p w:rsidR="000D38AC" w:rsidRDefault="000D38AC" w:rsidP="00F87E0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1531" w:type="dxa"/>
          </w:tcPr>
          <w:p w:rsidR="000D38AC" w:rsidRDefault="000D38AC" w:rsidP="00F87E0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559" w:type="dxa"/>
          </w:tcPr>
          <w:p w:rsidR="000D38AC" w:rsidRDefault="000D38AC" w:rsidP="00F87E0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1505" w:type="dxa"/>
          </w:tcPr>
          <w:p w:rsidR="000D38AC" w:rsidRDefault="000D38AC" w:rsidP="00F87E0C">
            <w:pPr>
              <w:rPr>
                <w:rFonts w:ascii="Simplified Arabic" w:hAnsi="Simplified Arabic" w:cs="Simplified Arabic" w:hint="cs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6</w:t>
            </w:r>
          </w:p>
        </w:tc>
      </w:tr>
      <w:tr w:rsidR="000D38AC" w:rsidTr="000D38AC">
        <w:tc>
          <w:tcPr>
            <w:tcW w:w="1558" w:type="dxa"/>
          </w:tcPr>
          <w:p w:rsidR="000D38AC" w:rsidRDefault="000D38AC" w:rsidP="000D38A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1558" w:type="dxa"/>
          </w:tcPr>
          <w:p w:rsidR="000D38AC" w:rsidRDefault="000D38AC" w:rsidP="000D38A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1531" w:type="dxa"/>
          </w:tcPr>
          <w:p w:rsidR="000D38AC" w:rsidRDefault="000D38AC" w:rsidP="000D38A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9</w:t>
            </w:r>
          </w:p>
        </w:tc>
        <w:tc>
          <w:tcPr>
            <w:tcW w:w="1531" w:type="dxa"/>
          </w:tcPr>
          <w:p w:rsidR="000D38AC" w:rsidRDefault="000D38AC" w:rsidP="000D38A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38AC" w:rsidRDefault="000D38AC" w:rsidP="000D38A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11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:rsidR="000D38AC" w:rsidRDefault="000D38AC" w:rsidP="000D38AC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12</w:t>
            </w:r>
          </w:p>
        </w:tc>
      </w:tr>
    </w:tbl>
    <w:p w:rsidR="00F87E0C" w:rsidRPr="00DB53AF" w:rsidRDefault="00F87E0C" w:rsidP="00F87E0C">
      <w:pPr>
        <w:rPr>
          <w:rFonts w:ascii="Simplified Arabic" w:hAnsi="Simplified Arabic" w:cs="Simplified Arabic"/>
          <w:sz w:val="28"/>
          <w:szCs w:val="28"/>
          <w:rtl/>
        </w:rPr>
      </w:pPr>
    </w:p>
    <w:p w:rsidR="003C406B" w:rsidRPr="00DB53AF" w:rsidRDefault="003C406B" w:rsidP="00F87E0C">
      <w:pPr>
        <w:tabs>
          <w:tab w:val="right" w:pos="1040"/>
        </w:tabs>
        <w:ind w:left="332" w:right="426" w:firstLine="283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هل هناك إشكال في مشاهدة أو استماع البرامج الفكاهي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ة من الإذاعة والتلفزيون؟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sz w:val="28"/>
          <w:szCs w:val="28"/>
          <w:rtl/>
        </w:rPr>
        <w:t>ج: لا إشكال في ال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ستماع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لى الط</w:t>
      </w:r>
      <w:bookmarkStart w:id="0" w:name="_GoBack"/>
      <w:bookmarkEnd w:id="0"/>
      <w:r w:rsidRPr="00DB53AF">
        <w:rPr>
          <w:rFonts w:ascii="Simplified Arabic" w:hAnsi="Simplified Arabic" w:cs="Simplified Arabic"/>
          <w:sz w:val="28"/>
          <w:szCs w:val="28"/>
          <w:rtl/>
        </w:rPr>
        <w:t>رائف ومشاهدة المسرحي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ات الفكاهي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ة</w:t>
      </w:r>
      <w:r w:rsidR="00BA0DF7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BA0DF7">
        <w:rPr>
          <w:rFonts w:ascii="Simplified Arabic" w:hAnsi="Simplified Arabic" w:cs="Simplified Arabic" w:hint="cs"/>
          <w:sz w:val="28"/>
          <w:szCs w:val="28"/>
          <w:rtl/>
          <w:lang w:bidi="ar-LB"/>
        </w:rPr>
        <w:t>ما لم يكن فيها مفسدة.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تعرض تلفزيونات أو قنوات البثّ المباشر الفضائي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مسلسلات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ٍ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جتماعي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ة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ً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تحكي القضايا ال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جتماعي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ة في المجتمع الغربي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="009744C5">
        <w:rPr>
          <w:rFonts w:ascii="Simplified Arabic" w:hAnsi="Simplified Arabic" w:cs="Simplified Arabic"/>
          <w:b/>
          <w:bCs/>
          <w:sz w:val="28"/>
          <w:szCs w:val="28"/>
          <w:rtl/>
        </w:rPr>
        <w:t>، إل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="009744C5">
        <w:rPr>
          <w:rFonts w:ascii="Simplified Arabic" w:hAnsi="Simplified Arabic" w:cs="Simplified Arabic"/>
          <w:b/>
          <w:bCs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أن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ها تحتوي على ترويج الأفكار الفاسدة، من قبيل الحثّ على ال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ختلاط بين الجنسين وانتشار الزنا، لدرجة أنّ هذه المسلسلات أصبحت تؤث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ر على بعض المؤمنين، فما هو حكم مشاهدتها لمن لا يأمن على نفسه من التأث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ر بها؟ </w:t>
      </w:r>
      <w:r w:rsidR="009744C5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وهل 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ختلف الحال لو كان يشاهدها لينتقدها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ويستعرض سلبيّاتها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وينصح الناس بتركها؟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sz w:val="28"/>
          <w:szCs w:val="28"/>
          <w:rtl/>
        </w:rPr>
        <w:t>ج: لا يجوز لأحد مشاهدتها بتلذ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ذ وريبة، أو فيما إذا كان في مشاهدتها خوف التأث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ر والفساد. وأم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ا المشاهدة لغرض النقد وإعلام الناس بمخاطرها وسلبيّاتها، فلا بأس فيها لمَن كان أهلاً لذلك ويأمن على نفسه من التأث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ر والوقوع في الفساد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ما هو حكم مشاهدة أفلام الفيديو التي تحتوي أحياناً على مشاهد منحرفة، بقصد مراقبتها وإزالة الفاسد منها لعرضها على الآخرين؟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sz w:val="28"/>
          <w:szCs w:val="28"/>
          <w:rtl/>
        </w:rPr>
        <w:t>ج: لا بأس في ذلك، إذا كان لغرض إصلاح الفيلم وحذف المشاهد الفاسدة أو الضالّة منه، بشرط أن يكون القائم بمثل هذا العمل مأموناً من الوقوع في الحرام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ما هو حكم مشاهدة الأفلام والصور الممنوعة قانوني</w:t>
      </w:r>
      <w:r w:rsidR="009744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اً من قِبل الدولة الإسلامي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ة في الخفاء إذا لم يكن فيها مفسدة؟ وما هو حكم ذلك للزوجين الشاب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ين؟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sz w:val="28"/>
          <w:szCs w:val="28"/>
          <w:rtl/>
        </w:rPr>
        <w:t>ج: يُشْكِل ذلك مع فرض كونها ممنوعة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F87E0C" w:rsidRPr="00DB53AF" w:rsidRDefault="00F87E0C" w:rsidP="00BA0DF7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lastRenderedPageBreak/>
        <w:t>ما هو حكم مشاهدة الأفلام التي تظهر النساء في</w:t>
      </w:r>
      <w:r w:rsidR="00BA0DF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ها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="00BA0DF7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سافرة أو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بحجاب رديء، وأحياناً تحتوي على تعليمات سي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ئة؟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ج: 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أصل مشاهدة تلك الأفلام لا مانع منها في نفسها، إذا لم تكن بقصد التلذ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ذ والر</w:t>
      </w:r>
      <w:r w:rsidR="009744C5">
        <w:rPr>
          <w:rFonts w:ascii="Simplified Arabic" w:hAnsi="Simplified Arabic" w:cs="Simplified Arabic"/>
          <w:sz w:val="28"/>
          <w:szCs w:val="28"/>
          <w:rtl/>
        </w:rPr>
        <w:t>يبة، ولم توجب الوقوع في المفسدة</w:t>
      </w:r>
      <w:r w:rsidR="009744C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ولكن يجب على منتجي الأفلام ال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جتناب عن إعداد وإخراج ما يتنافى مع التعاليم الإسلامي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ة القيّمة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ما هو حكم بيع وشراء وإجارة أفلام الفيديو المبتذلة، وكذلك الفيديو نفسه؟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ج: 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إن كانت الأفلام تحتوي على الصور الخلاعي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ة المثيرة للشهوة الموجبة لل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نحراف والفساد، أو على الغناء، أو على الموسيقى المطربة اللهوي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ة المناسبة مع مجالس اللهو والعصيان، فلا يجوز إنتاجها، ولا بيعها وشراؤها، ولا إجارتها، ولا إجارة الفيديو لل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نتفاع بها في ذلك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هل يجوز للمرأة مشاهدة مصارعة الرجال؟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sz w:val="28"/>
          <w:szCs w:val="28"/>
          <w:rtl/>
        </w:rPr>
        <w:t>ج: إن كانت المشاهدة بالحضور الى ساحة المصارعة والنظر إليها مباشرة، أو بالنظر الى ما يُبثّ من التلفزيون ونحوه بالبثّ المباشر، أو كان بقصد التلذ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ذ والريبة، أو كان فيها خوف الفتنة والفساد، فلا تجوز، وإلاّ فلا بأس فيها.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ما هو حكم التقاط صور للمرأة غير المحج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بة بين محارمها؟ وما هو الحكم مع احتمال أن يشاهد الصور الأجنبي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أثناء غسلها وطبعها؟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ج: لا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شكال في ذلك إذا كان المصو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ر الذي ينظر إليها ويلتقط صورتها من محارمها، ولا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شكال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يضا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في غسلها وطبعها عند مصو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ر لا يعرفها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بعض الشباب ينظرون 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لى الصور المبتذلة، ويقدّمون تبريرات مصطنعة لمشاهدتها، فما هو حكم ذلك؟ وإذا كانت رؤية هذا النوع من الصور تخمد مقداراً من شهوته فتؤث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ر في صونه عن الحرام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،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فما هو حكمها؟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ج: إذا كان النظر </w:t>
      </w:r>
      <w:r w:rsidR="00703B42" w:rsidRPr="00DB53AF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الصور بريبة، أو كان يعلم أن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ه يؤد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ي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لى إثارة الشهوة أو خوف الفتنة والفساد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فهو حرام. وليس ال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متناع بذلك عن الوقوع في حرام آخر مبر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راً له لل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لتجاء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لى الفعل الحرام شرعاً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F87E0C" w:rsidRPr="00DB53AF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ما هو حكم بيع وشراء واقتناء مجل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ات الألبسة النسائي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ة التي تحتوي على صور نساء أجنبي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ات، والتي يُستفاد منها لاختيار أزياء الألبسة؟</w:t>
      </w:r>
    </w:p>
    <w:p w:rsidR="00F87E0C" w:rsidRDefault="00F87E0C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sz w:val="28"/>
          <w:szCs w:val="28"/>
          <w:rtl/>
        </w:rPr>
        <w:lastRenderedPageBreak/>
        <w:t>ج: مجر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د احتوائها على صور الأجنبي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ات لا يمنع من بيعها وشرائها وال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ستفادة منها في انتخاب أزياء الألبسة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إل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ا أن تكون الصور مم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ا يترت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ب عليها المفسدة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F87E0C">
      <w:pPr>
        <w:tabs>
          <w:tab w:val="right" w:pos="1040"/>
        </w:tabs>
        <w:ind w:left="332" w:right="426" w:firstLine="283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F87E0C" w:rsidRDefault="00F87E0C" w:rsidP="00F87E0C">
      <w:pPr>
        <w:numPr>
          <w:ilvl w:val="0"/>
          <w:numId w:val="12"/>
        </w:numPr>
        <w:tabs>
          <w:tab w:val="right" w:pos="1040"/>
        </w:tabs>
        <w:ind w:left="332" w:right="426" w:firstLine="283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هل يجوز بيع آلة التصوير التلفزيوني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 وشراؤها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؟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lang w:bidi="ar-LB"/>
        </w:rPr>
        <w:br/>
      </w:r>
      <w:r w:rsidRPr="00DB53AF">
        <w:rPr>
          <w:rFonts w:ascii="Simplified Arabic" w:hAnsi="Simplified Arabic" w:cs="Simplified Arabic"/>
          <w:sz w:val="28"/>
          <w:szCs w:val="28"/>
          <w:rtl/>
        </w:rPr>
        <w:t>ج: لا بأس في بيع جهاز التصوير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 xml:space="preserve"> وشرائه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في نفسه، ما لم يكن لغرض ال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نتفاع به في المحرّمات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3C406B" w:rsidRPr="00DB53AF" w:rsidRDefault="003C406B" w:rsidP="00BF13B5">
      <w:pPr>
        <w:tabs>
          <w:tab w:val="right" w:pos="1040"/>
        </w:tabs>
        <w:ind w:left="615" w:right="426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F87E0C" w:rsidRPr="00DB53AF" w:rsidRDefault="00F87E0C" w:rsidP="003C406B">
      <w:pPr>
        <w:numPr>
          <w:ilvl w:val="0"/>
          <w:numId w:val="12"/>
        </w:numPr>
        <w:tabs>
          <w:tab w:val="right" w:pos="1040"/>
        </w:tabs>
        <w:ind w:left="332" w:right="426" w:firstLine="283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ما هو حكم النظر 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لى صورة المرأة الأجنبي</w:t>
      </w:r>
      <w:r w:rsidRPr="00DB53AF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rtl/>
        </w:rPr>
        <w:t>ة السافرة؟ وما هو حكم النظر الى صورة المرأة في التلفزيون؟ وهل هناك فرق بين المسلمة وغيرها، وبين الصور المعروضة بالبثّ المباشر وغير المباشر؟</w:t>
      </w:r>
      <w:r w:rsidRPr="00DB53AF">
        <w:rPr>
          <w:rFonts w:ascii="Simplified Arabic" w:hAnsi="Simplified Arabic" w:cs="Simplified Arabic"/>
          <w:b/>
          <w:bCs/>
          <w:sz w:val="28"/>
          <w:szCs w:val="28"/>
          <w:lang w:bidi="ar-LB"/>
        </w:rPr>
        <w:br/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ج: النظر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لى صورة الأجنبي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ة ليس حكمه حكم النظر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لى نفس الأجنبي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ة، فلا بأس فيه، إلاّ مع الريبة وخوف الفتنة، أو كانت الصورة لمسلمة يعرفها الناظر. والأحوط وجوباً عدم النظر 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صورة الأجنبي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ة المعروضة في التلفزيون بالبث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المباشر. وأم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ا في البث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غير المباشر مم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>ا يُعرض في التلفزيون</w:t>
      </w:r>
      <w:r w:rsidRPr="00DB53AF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DB53AF">
        <w:rPr>
          <w:rFonts w:ascii="Simplified Arabic" w:hAnsi="Simplified Arabic" w:cs="Simplified Arabic"/>
          <w:sz w:val="28"/>
          <w:szCs w:val="28"/>
          <w:rtl/>
        </w:rPr>
        <w:t xml:space="preserve"> فلا بأس بالنظر إليها من دون ريبة أو خوف الفتنة</w:t>
      </w:r>
      <w:r w:rsidRPr="00DB53AF">
        <w:rPr>
          <w:rFonts w:ascii="Simplified Arabic" w:hAnsi="Simplified Arabic" w:cs="Simplified Arabic"/>
          <w:sz w:val="28"/>
          <w:szCs w:val="28"/>
          <w:lang w:bidi="ar-LB"/>
        </w:rPr>
        <w:t>.</w:t>
      </w:r>
    </w:p>
    <w:p w:rsidR="00F87E0C" w:rsidRPr="001476C4" w:rsidRDefault="00F87E0C" w:rsidP="00F87E0C">
      <w:pPr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0F1819" w:rsidRDefault="00F25973" w:rsidP="00F25973">
      <w:pPr>
        <w:pStyle w:val="Heading1"/>
        <w:rPr>
          <w:rtl/>
          <w:lang w:bidi="ar-LB"/>
        </w:rPr>
      </w:pPr>
      <w:r>
        <w:rPr>
          <w:rFonts w:hint="cs"/>
          <w:rtl/>
          <w:lang w:bidi="ar-LB"/>
        </w:rPr>
        <w:t>مسك الختام</w:t>
      </w:r>
    </w:p>
    <w:p w:rsidR="00F25973" w:rsidRDefault="00F25973" w:rsidP="00F25973">
      <w:pPr>
        <w:jc w:val="center"/>
        <w:rPr>
          <w:sz w:val="32"/>
          <w:szCs w:val="32"/>
          <w:rtl/>
          <w:lang w:bidi="ar-LB"/>
        </w:rPr>
      </w:pPr>
    </w:p>
    <w:p w:rsidR="00F25973" w:rsidRPr="00F25973" w:rsidRDefault="00F25973" w:rsidP="00F25973">
      <w:pPr>
        <w:jc w:val="center"/>
        <w:rPr>
          <w:sz w:val="32"/>
          <w:szCs w:val="32"/>
          <w:lang w:bidi="ar-LB"/>
        </w:rPr>
      </w:pPr>
      <w:r w:rsidRPr="00F25973">
        <w:rPr>
          <w:rFonts w:hint="cs"/>
          <w:sz w:val="32"/>
          <w:szCs w:val="32"/>
          <w:rtl/>
          <w:lang w:bidi="ar-LB"/>
        </w:rPr>
        <w:t>الحمد لله رب</w:t>
      </w:r>
      <w:r w:rsidR="009744C5">
        <w:rPr>
          <w:rFonts w:hint="cs"/>
          <w:sz w:val="32"/>
          <w:szCs w:val="32"/>
          <w:rtl/>
          <w:lang w:bidi="ar-LB"/>
        </w:rPr>
        <w:t>ّ</w:t>
      </w:r>
      <w:r w:rsidRPr="00F25973">
        <w:rPr>
          <w:rFonts w:hint="cs"/>
          <w:sz w:val="32"/>
          <w:szCs w:val="32"/>
          <w:rtl/>
          <w:lang w:bidi="ar-LB"/>
        </w:rPr>
        <w:t xml:space="preserve"> العالمين</w:t>
      </w:r>
      <w:r w:rsidR="009744C5">
        <w:rPr>
          <w:rFonts w:hint="cs"/>
          <w:sz w:val="32"/>
          <w:szCs w:val="32"/>
          <w:rtl/>
          <w:lang w:bidi="ar-LB"/>
        </w:rPr>
        <w:t>.</w:t>
      </w:r>
    </w:p>
    <w:sectPr w:rsidR="00F25973" w:rsidRPr="00F25973" w:rsidSect="00D6640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F9" w:rsidRDefault="00482EF9" w:rsidP="000D14C4">
      <w:r>
        <w:separator/>
      </w:r>
    </w:p>
  </w:endnote>
  <w:endnote w:type="continuationSeparator" w:id="0">
    <w:p w:rsidR="00482EF9" w:rsidRDefault="00482EF9" w:rsidP="000D1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F9" w:rsidRDefault="00482EF9" w:rsidP="000D14C4">
      <w:r>
        <w:separator/>
      </w:r>
    </w:p>
  </w:footnote>
  <w:footnote w:type="continuationSeparator" w:id="0">
    <w:p w:rsidR="00482EF9" w:rsidRDefault="00482EF9" w:rsidP="000D1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EB9"/>
      </v:shape>
    </w:pict>
  </w:numPicBullet>
  <w:abstractNum w:abstractNumId="0" w15:restartNumberingAfterBreak="0">
    <w:nsid w:val="070279DD"/>
    <w:multiLevelType w:val="hybridMultilevel"/>
    <w:tmpl w:val="E7A40D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636A"/>
    <w:multiLevelType w:val="hybridMultilevel"/>
    <w:tmpl w:val="ECA6443A"/>
    <w:lvl w:ilvl="0" w:tplc="BB1A88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9D64DFA"/>
    <w:multiLevelType w:val="hybridMultilevel"/>
    <w:tmpl w:val="74F0751C"/>
    <w:lvl w:ilvl="0" w:tplc="262CC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11052"/>
    <w:multiLevelType w:val="hybridMultilevel"/>
    <w:tmpl w:val="2D185BE4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6A819CF"/>
    <w:multiLevelType w:val="hybridMultilevel"/>
    <w:tmpl w:val="C366BFB0"/>
    <w:lvl w:ilvl="0" w:tplc="0409000F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735289"/>
    <w:multiLevelType w:val="hybridMultilevel"/>
    <w:tmpl w:val="2BC80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F7EEC"/>
    <w:multiLevelType w:val="hybridMultilevel"/>
    <w:tmpl w:val="EE5A966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23B0D"/>
    <w:multiLevelType w:val="hybridMultilevel"/>
    <w:tmpl w:val="2FA8C49A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E32805"/>
    <w:multiLevelType w:val="hybridMultilevel"/>
    <w:tmpl w:val="7FAEDCB8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E69F8"/>
    <w:multiLevelType w:val="hybridMultilevel"/>
    <w:tmpl w:val="E1843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D5949"/>
    <w:multiLevelType w:val="hybridMultilevel"/>
    <w:tmpl w:val="6BB8F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65548"/>
    <w:multiLevelType w:val="hybridMultilevel"/>
    <w:tmpl w:val="D6448CE4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5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4C4"/>
    <w:rsid w:val="000479EF"/>
    <w:rsid w:val="000700CB"/>
    <w:rsid w:val="000D14C4"/>
    <w:rsid w:val="000D1E55"/>
    <w:rsid w:val="000D38AC"/>
    <w:rsid w:val="000F1819"/>
    <w:rsid w:val="00150DB2"/>
    <w:rsid w:val="0018385F"/>
    <w:rsid w:val="0018669C"/>
    <w:rsid w:val="002526E2"/>
    <w:rsid w:val="003C406B"/>
    <w:rsid w:val="00482EF9"/>
    <w:rsid w:val="004A212F"/>
    <w:rsid w:val="004B09F4"/>
    <w:rsid w:val="004D11C8"/>
    <w:rsid w:val="0055316F"/>
    <w:rsid w:val="00563FA0"/>
    <w:rsid w:val="005757BF"/>
    <w:rsid w:val="005A180D"/>
    <w:rsid w:val="005A253D"/>
    <w:rsid w:val="006116C2"/>
    <w:rsid w:val="0062107C"/>
    <w:rsid w:val="00644FBE"/>
    <w:rsid w:val="00646DE4"/>
    <w:rsid w:val="00653994"/>
    <w:rsid w:val="006D62CA"/>
    <w:rsid w:val="00703B42"/>
    <w:rsid w:val="0073096B"/>
    <w:rsid w:val="007E4C5C"/>
    <w:rsid w:val="007F3D33"/>
    <w:rsid w:val="0086294E"/>
    <w:rsid w:val="0090227B"/>
    <w:rsid w:val="00951E65"/>
    <w:rsid w:val="0096022A"/>
    <w:rsid w:val="009744C5"/>
    <w:rsid w:val="00AC6DDA"/>
    <w:rsid w:val="00AF41E6"/>
    <w:rsid w:val="00BA0DF7"/>
    <w:rsid w:val="00BF13B5"/>
    <w:rsid w:val="00BF2D60"/>
    <w:rsid w:val="00C03626"/>
    <w:rsid w:val="00C14A7E"/>
    <w:rsid w:val="00C52DAF"/>
    <w:rsid w:val="00C84E6C"/>
    <w:rsid w:val="00D66405"/>
    <w:rsid w:val="00F25973"/>
    <w:rsid w:val="00F37979"/>
    <w:rsid w:val="00F82ADF"/>
    <w:rsid w:val="00F87E0C"/>
    <w:rsid w:val="00FD19D4"/>
    <w:rsid w:val="00FF2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6B2D1"/>
  <w15:docId w15:val="{F596CF6F-8C66-475E-8C0A-B5B2B51F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4C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F37979"/>
    <w:pPr>
      <w:keepNext/>
      <w:shd w:val="clear" w:color="auto" w:fill="B2A1C7"/>
      <w:ind w:firstLine="332"/>
      <w:jc w:val="center"/>
      <w:outlineLvl w:val="0"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7979"/>
    <w:rPr>
      <w:rFonts w:ascii="Simplified Arabic" w:eastAsia="Times New Roman" w:hAnsi="Simplified Arabic" w:cs="Simplified Arabic"/>
      <w:b/>
      <w:bCs/>
      <w:sz w:val="32"/>
      <w:szCs w:val="32"/>
      <w:shd w:val="clear" w:color="auto" w:fill="B2A1C7"/>
      <w:lang w:eastAsia="ar-SA"/>
    </w:rPr>
  </w:style>
  <w:style w:type="character" w:styleId="FootnoteReference">
    <w:name w:val="footnote reference"/>
    <w:aliases w:val="Footnote Reference1,Footnote Reference2,Footnote Reference11,Footnote Reference21,Footnote Reference12,Footnote Reference22,Footnote Reference13,Footnote Reference23,Footnote Reference111,Footnote Reference211,Footnote Reference121"/>
    <w:uiPriority w:val="99"/>
    <w:rsid w:val="000D14C4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0D14C4"/>
    <w:pPr>
      <w:spacing w:after="200" w:line="276" w:lineRule="auto"/>
    </w:pPr>
    <w:rPr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D14C4"/>
  </w:style>
  <w:style w:type="paragraph" w:styleId="ListParagraph">
    <w:name w:val="List Paragraph"/>
    <w:basedOn w:val="Normal"/>
    <w:uiPriority w:val="34"/>
    <w:qFormat/>
    <w:rsid w:val="00F37979"/>
    <w:pPr>
      <w:ind w:left="720"/>
      <w:contextualSpacing/>
    </w:pPr>
  </w:style>
  <w:style w:type="paragraph" w:styleId="Title">
    <w:name w:val="Title"/>
    <w:basedOn w:val="Normal"/>
    <w:link w:val="TitleChar"/>
    <w:qFormat/>
    <w:rsid w:val="0062107C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62107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FootnoteText">
    <w:name w:val="footnote text"/>
    <w:basedOn w:val="Normal"/>
    <w:link w:val="FootnoteTextChar"/>
    <w:uiPriority w:val="99"/>
    <w:rsid w:val="0062107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107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ubtleEmphasis">
    <w:name w:val="Subtle Emphasis"/>
    <w:uiPriority w:val="19"/>
    <w:qFormat/>
    <w:rsid w:val="0062107C"/>
    <w:rPr>
      <w:i/>
      <w:iCs/>
      <w:color w:val="808080"/>
    </w:rPr>
  </w:style>
  <w:style w:type="paragraph" w:styleId="NoSpacing">
    <w:name w:val="No Spacing"/>
    <w:uiPriority w:val="1"/>
    <w:qFormat/>
    <w:rsid w:val="0062107C"/>
    <w:pPr>
      <w:spacing w:after="0" w:line="240" w:lineRule="auto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39"/>
    <w:rsid w:val="00186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14</cp:revision>
  <dcterms:created xsi:type="dcterms:W3CDTF">2019-06-30T09:39:00Z</dcterms:created>
  <dcterms:modified xsi:type="dcterms:W3CDTF">2022-06-08T07:47:00Z</dcterms:modified>
</cp:coreProperties>
</file>