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27" w:rsidRPr="00530727" w:rsidRDefault="00530727" w:rsidP="00530727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FFFFFF" w:themeColor="background1"/>
          <w:sz w:val="36"/>
          <w:szCs w:val="36"/>
          <w:rtl/>
        </w:rPr>
      </w:pPr>
      <w:r w:rsidRPr="00530727">
        <w:rPr>
          <w:rFonts w:ascii="Adobe Arabic" w:eastAsia="Times New Roman" w:hAnsi="Adobe Arabic" w:cs="Adobe Arabic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-66675</wp:posOffset>
                </wp:positionV>
                <wp:extent cx="1276350" cy="361950"/>
                <wp:effectExtent l="0" t="0" r="19050" b="19050"/>
                <wp:wrapNone/>
                <wp:docPr id="5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BE6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-9.75pt;margin-top:-5.25pt;width:100.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" fillcolor="gray [1629]" strokecolor="#bf8f00 [2407]" strokeweight="1pt"/>
            </w:pict>
          </mc:Fallback>
        </mc:AlternateContent>
      </w:r>
      <w:r w:rsidR="00CB502A" w:rsidRPr="00530727">
        <w:rPr>
          <w:rFonts w:ascii="Adobe Arabic" w:eastAsia="Times New Roman" w:hAnsi="Adobe Arabic" w:cs="Adobe Arabic"/>
          <w:b/>
          <w:bCs/>
          <w:color w:val="FFFFFF" w:themeColor="background1"/>
          <w:sz w:val="36"/>
          <w:szCs w:val="36"/>
          <w:rtl/>
        </w:rPr>
        <w:t>الإصدار</w:t>
      </w:r>
      <w:r w:rsidR="00CD4256">
        <w:rPr>
          <w:rFonts w:ascii="Adobe Arabic" w:eastAsia="Times New Roman" w:hAnsi="Adobe Arabic" w:cs="Adobe Arabic"/>
          <w:b/>
          <w:bCs/>
          <w:color w:val="FFFFFF" w:themeColor="background1"/>
          <w:sz w:val="36"/>
          <w:szCs w:val="36"/>
          <w:rtl/>
        </w:rPr>
        <w:t xml:space="preserve"> </w:t>
      </w:r>
      <w:r w:rsidR="00CB502A" w:rsidRPr="00530727">
        <w:rPr>
          <w:rFonts w:ascii="Adobe Arabic" w:eastAsia="Times New Roman" w:hAnsi="Adobe Arabic" w:cs="Adobe Arabic"/>
          <w:b/>
          <w:bCs/>
          <w:color w:val="FFFFFF" w:themeColor="background1"/>
          <w:sz w:val="36"/>
          <w:szCs w:val="36"/>
          <w:rtl/>
        </w:rPr>
        <w:t>العشرون</w:t>
      </w:r>
    </w:p>
    <w:p w:rsidR="00530727" w:rsidRDefault="00530727" w:rsidP="00530727">
      <w:pPr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</w:pPr>
    </w:p>
    <w:p w:rsidR="00530727" w:rsidRPr="00530727" w:rsidRDefault="00530727" w:rsidP="00530727">
      <w:pPr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</w:pPr>
      <w:r w:rsidRPr="00530727"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  <w:t>ز</w:t>
      </w:r>
      <w:r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144"/>
          <w:szCs w:val="144"/>
          <w:rtl/>
        </w:rPr>
        <w:t>َ</w:t>
      </w:r>
      <w:r w:rsidRPr="00530727"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  <w:t>اد</w:t>
      </w:r>
      <w:r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144"/>
          <w:szCs w:val="144"/>
          <w:rtl/>
        </w:rPr>
        <w:t>ُ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  <w:t xml:space="preserve"> </w:t>
      </w:r>
      <w:r w:rsidRPr="00530727"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  <w:t>ع</w:t>
      </w:r>
      <w:r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144"/>
          <w:szCs w:val="144"/>
          <w:rtl/>
        </w:rPr>
        <w:t>َ</w:t>
      </w:r>
      <w:r w:rsidRPr="00530727"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  <w:t>اش</w:t>
      </w:r>
      <w:r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144"/>
          <w:szCs w:val="144"/>
          <w:rtl/>
        </w:rPr>
        <w:t>ُ</w:t>
      </w:r>
      <w:r w:rsidRPr="00530727"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  <w:t>وراء</w:t>
      </w:r>
    </w:p>
    <w:p w:rsidR="00530727" w:rsidRPr="00530727" w:rsidRDefault="00530727" w:rsidP="00530727">
      <w:pPr>
        <w:jc w:val="center"/>
        <w:rPr>
          <w:rFonts w:ascii="Adobe Arabic" w:eastAsia="Times New Roman" w:hAnsi="Adobe Arabic" w:cs="Adobe Arabic"/>
          <w:b/>
          <w:bCs/>
          <w:color w:val="7F7F7F" w:themeColor="text1" w:themeTint="80"/>
          <w:sz w:val="96"/>
          <w:szCs w:val="96"/>
          <w:rtl/>
        </w:rPr>
      </w:pPr>
      <w:r w:rsidRPr="00530727">
        <w:rPr>
          <w:rFonts w:ascii="Adobe Arabic" w:eastAsia="Times New Roman" w:hAnsi="Adobe Arabic" w:cs="Adobe Arabic"/>
          <w:b/>
          <w:bCs/>
          <w:color w:val="7F7F7F" w:themeColor="text1" w:themeTint="80"/>
          <w:sz w:val="96"/>
          <w:szCs w:val="96"/>
          <w:rtl/>
        </w:rPr>
        <w:t>للمحاضر</w:t>
      </w:r>
      <w:r w:rsidR="00CD4256">
        <w:rPr>
          <w:rFonts w:ascii="Adobe Arabic" w:eastAsia="Times New Roman" w:hAnsi="Adobe Arabic" w:cs="Adobe Arabic"/>
          <w:b/>
          <w:bCs/>
          <w:color w:val="7F7F7F" w:themeColor="text1" w:themeTint="80"/>
          <w:sz w:val="96"/>
          <w:szCs w:val="96"/>
          <w:rtl/>
        </w:rPr>
        <w:t xml:space="preserve"> </w:t>
      </w:r>
      <w:r w:rsidRPr="00530727">
        <w:rPr>
          <w:rFonts w:ascii="Adobe Arabic" w:eastAsia="Times New Roman" w:hAnsi="Adobe Arabic" w:cs="Adobe Arabic"/>
          <w:b/>
          <w:bCs/>
          <w:color w:val="7F7F7F" w:themeColor="text1" w:themeTint="80"/>
          <w:sz w:val="96"/>
          <w:szCs w:val="96"/>
          <w:rtl/>
        </w:rPr>
        <w:t>الحسينيّ</w:t>
      </w:r>
    </w:p>
    <w:p w:rsidR="00530727" w:rsidRDefault="0053072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53072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C:\Users\user6\Desktop\majma3_alzad-11-web-resources\image\Logo_Dar_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A2B49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muaN32AgAA&#10;D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pPr w:leftFromText="180" w:rightFromText="180" w:horzAnchor="margin" w:tblpXSpec="center" w:tblpY="4020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620"/>
      </w:tblGrid>
      <w:tr w:rsidR="00CB502A" w:rsidRPr="00AC0743" w:rsidTr="0078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02A" w:rsidRPr="00530727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الكتاب</w:t>
            </w: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502A" w:rsidRPr="00AC0743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زاد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عاشوراء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للمحاضر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الحسينيّ</w:t>
            </w:r>
          </w:p>
        </w:tc>
      </w:tr>
      <w:tr w:rsidR="00CB502A" w:rsidRPr="00AC0743" w:rsidTr="0078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02A" w:rsidRPr="00530727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إعـداد</w:t>
            </w: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502A" w:rsidRPr="00AC0743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مركز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للتأليف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والتحقيق</w:t>
            </w:r>
          </w:p>
        </w:tc>
      </w:tr>
      <w:tr w:rsidR="00CB502A" w:rsidRPr="00AC0743" w:rsidTr="0078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02A" w:rsidRPr="00530727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إصدار</w:t>
            </w: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502A" w:rsidRPr="00AC0743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دار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الإسلاميّة</w:t>
            </w:r>
            <w:r w:rsidR="00CD4256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AC074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CB502A" w:rsidRPr="00AC0743" w:rsidTr="0078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02A" w:rsidRPr="00530727" w:rsidRDefault="00CB502A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تصميم</w:t>
            </w:r>
            <w:r w:rsidR="00CD4256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  <w:rtl/>
              </w:rPr>
              <w:t>وطباعة</w:t>
            </w:r>
            <w:r w:rsidRPr="00530727">
              <w:rPr>
                <w:rFonts w:ascii="Adobe Arabic" w:eastAsia="Times New Roman" w:hAnsi="Adobe Arabic" w:cs="Adobe Arabic"/>
                <w:b/>
                <w:bCs/>
                <w:color w:val="BF8F00" w:themeColor="accent4" w:themeShade="BF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502A" w:rsidRPr="00AC0743" w:rsidRDefault="00BB03DB" w:rsidP="007837D1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lang w:bidi="ar-LB"/>
              </w:rPr>
            </w:pPr>
            <w:r>
              <w:rPr>
                <w:rFonts w:ascii="Adobe Arabic" w:eastAsia="Times New Roman" w:hAnsi="Adobe Arabic" w:cs="Adobe Arabic"/>
                <w:sz w:val="32"/>
                <w:szCs w:val="32"/>
              </w:rPr>
              <w:t>DBOUK</w:t>
            </w:r>
          </w:p>
        </w:tc>
      </w:tr>
      <w:tr w:rsidR="00CB502A" w:rsidRPr="00AC0743" w:rsidTr="0078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02A" w:rsidRPr="00530727" w:rsidRDefault="00CB502A" w:rsidP="007837D1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الطبعة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الأولى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-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2023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CB502A" w:rsidRPr="00AC0743" w:rsidTr="0078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02A" w:rsidRPr="00530727" w:rsidRDefault="00CB502A" w:rsidP="007837D1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ISBN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978-614-467-337-9</w:t>
            </w:r>
          </w:p>
        </w:tc>
      </w:tr>
      <w:tr w:rsidR="00CB502A" w:rsidRPr="00AC0743" w:rsidTr="0078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02A" w:rsidRPr="00530727" w:rsidRDefault="00B30622" w:rsidP="007837D1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hyperlink r:id="rId7" w:history="1">
              <w:r w:rsidR="00AC0743" w:rsidRPr="00530727">
                <w:rPr>
                  <w:rStyle w:val="Hyperlink"/>
                  <w:rFonts w:ascii="Adobe Arabic" w:eastAsia="Times New Roman" w:hAnsi="Adobe Arabic" w:cs="Adobe Arabic"/>
                  <w:b/>
                  <w:bCs/>
                  <w:sz w:val="32"/>
                  <w:szCs w:val="32"/>
                </w:rPr>
                <w:t>books@almaaref.org.lb</w:t>
              </w:r>
            </w:hyperlink>
          </w:p>
          <w:p w:rsidR="00CB502A" w:rsidRPr="00530727" w:rsidRDefault="00CB502A" w:rsidP="007837D1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01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467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547</w:t>
            </w:r>
          </w:p>
          <w:p w:rsidR="00CB502A" w:rsidRPr="00530727" w:rsidRDefault="00CB502A" w:rsidP="007837D1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76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960</w:t>
            </w:r>
            <w:r w:rsidR="00CD4256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53072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347</w:t>
            </w:r>
          </w:p>
        </w:tc>
      </w:tr>
    </w:tbl>
    <w:p w:rsidR="00AC0743" w:rsidRDefault="00AC0743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7837D1" w:rsidRDefault="007837D1" w:rsidP="007837D1">
      <w:pPr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</w:pPr>
    </w:p>
    <w:p w:rsidR="007837D1" w:rsidRDefault="007837D1" w:rsidP="007837D1">
      <w:pPr>
        <w:jc w:val="center"/>
        <w:rPr>
          <w:rFonts w:ascii="Adobe Arabic" w:eastAsia="Times New Roman" w:hAnsi="Adobe Arabic" w:cs="Adobe Arabic"/>
          <w:b/>
          <w:bCs/>
          <w:color w:val="BF8F00" w:themeColor="accent4" w:themeShade="BF"/>
          <w:sz w:val="144"/>
          <w:szCs w:val="144"/>
          <w:rtl/>
        </w:rPr>
      </w:pPr>
    </w:p>
    <w:p w:rsidR="007837D1" w:rsidRPr="007837D1" w:rsidRDefault="007837D1" w:rsidP="007837D1">
      <w:pPr>
        <w:jc w:val="center"/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</w:pP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  <w:t>ز</w:t>
      </w:r>
      <w:r w:rsidRPr="007837D1">
        <w:rPr>
          <w:rFonts w:ascii="Adobe Arabic" w:eastAsia="Times New Roman" w:hAnsi="Adobe Arabic" w:cs="Adobe Arabic" w:hint="cs"/>
          <w:b/>
          <w:bCs/>
          <w:color w:val="000000" w:themeColor="text1"/>
          <w:sz w:val="144"/>
          <w:szCs w:val="144"/>
          <w:rtl/>
        </w:rPr>
        <w:t>َ</w:t>
      </w: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  <w:t>اد</w:t>
      </w:r>
      <w:r w:rsidRPr="007837D1">
        <w:rPr>
          <w:rFonts w:ascii="Adobe Arabic" w:eastAsia="Times New Roman" w:hAnsi="Adobe Arabic" w:cs="Adobe Arabic" w:hint="cs"/>
          <w:b/>
          <w:bCs/>
          <w:color w:val="000000" w:themeColor="text1"/>
          <w:sz w:val="144"/>
          <w:szCs w:val="144"/>
          <w:rtl/>
        </w:rPr>
        <w:t>ُ</w:t>
      </w:r>
      <w:r w:rsidR="00CD4256"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  <w:t xml:space="preserve"> </w:t>
      </w: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  <w:t>ع</w:t>
      </w:r>
      <w:r w:rsidRPr="007837D1">
        <w:rPr>
          <w:rFonts w:ascii="Adobe Arabic" w:eastAsia="Times New Roman" w:hAnsi="Adobe Arabic" w:cs="Adobe Arabic" w:hint="cs"/>
          <w:b/>
          <w:bCs/>
          <w:color w:val="000000" w:themeColor="text1"/>
          <w:sz w:val="144"/>
          <w:szCs w:val="144"/>
          <w:rtl/>
        </w:rPr>
        <w:t>َ</w:t>
      </w: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  <w:t>اش</w:t>
      </w:r>
      <w:r w:rsidRPr="007837D1">
        <w:rPr>
          <w:rFonts w:ascii="Adobe Arabic" w:eastAsia="Times New Roman" w:hAnsi="Adobe Arabic" w:cs="Adobe Arabic" w:hint="cs"/>
          <w:b/>
          <w:bCs/>
          <w:color w:val="000000" w:themeColor="text1"/>
          <w:sz w:val="144"/>
          <w:szCs w:val="144"/>
          <w:rtl/>
        </w:rPr>
        <w:t>ُ</w:t>
      </w: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144"/>
          <w:szCs w:val="144"/>
          <w:rtl/>
        </w:rPr>
        <w:t>وراء</w:t>
      </w:r>
    </w:p>
    <w:p w:rsidR="007837D1" w:rsidRPr="007837D1" w:rsidRDefault="007837D1" w:rsidP="007837D1">
      <w:pPr>
        <w:jc w:val="center"/>
        <w:rPr>
          <w:rFonts w:ascii="Adobe Arabic" w:eastAsia="Times New Roman" w:hAnsi="Adobe Arabic" w:cs="Adobe Arabic"/>
          <w:b/>
          <w:bCs/>
          <w:color w:val="000000" w:themeColor="text1"/>
          <w:sz w:val="96"/>
          <w:szCs w:val="96"/>
          <w:rtl/>
        </w:rPr>
      </w:pP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96"/>
          <w:szCs w:val="96"/>
          <w:rtl/>
        </w:rPr>
        <w:t>للمحاضر</w:t>
      </w:r>
      <w:r w:rsidR="00CD4256">
        <w:rPr>
          <w:rFonts w:ascii="Adobe Arabic" w:eastAsia="Times New Roman" w:hAnsi="Adobe Arabic" w:cs="Adobe Arabic"/>
          <w:b/>
          <w:bCs/>
          <w:color w:val="000000" w:themeColor="text1"/>
          <w:sz w:val="96"/>
          <w:szCs w:val="96"/>
          <w:rtl/>
        </w:rPr>
        <w:t xml:space="preserve"> </w:t>
      </w:r>
      <w:r w:rsidRPr="007837D1">
        <w:rPr>
          <w:rFonts w:ascii="Adobe Arabic" w:eastAsia="Times New Roman" w:hAnsi="Adobe Arabic" w:cs="Adobe Arabic"/>
          <w:b/>
          <w:bCs/>
          <w:color w:val="000000" w:themeColor="text1"/>
          <w:sz w:val="96"/>
          <w:szCs w:val="96"/>
          <w:rtl/>
        </w:rPr>
        <w:t>الحسينيّ</w:t>
      </w:r>
    </w:p>
    <w:p w:rsidR="007837D1" w:rsidRDefault="007837D1">
      <w:pP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br w:type="page"/>
      </w:r>
    </w:p>
    <w:p w:rsidR="007837D1" w:rsidRDefault="007837D1">
      <w:pP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br w:type="page"/>
      </w:r>
    </w:p>
    <w:p w:rsidR="007837D1" w:rsidRDefault="007837D1">
      <w:pP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</w:p>
    <w:sdt>
      <w:sdtPr>
        <w:rPr>
          <w:rFonts w:ascii="Adobe Arabic" w:eastAsiaTheme="minorHAnsi" w:hAnsi="Adobe Arabic" w:cs="Adobe Arabic"/>
          <w:b/>
          <w:bCs/>
          <w:color w:val="BF8F00" w:themeColor="accent4" w:themeShade="BF"/>
          <w:sz w:val="40"/>
          <w:szCs w:val="40"/>
          <w:rtl/>
        </w:rPr>
        <w:id w:val="-126275943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color w:val="7F7F7F" w:themeColor="text1" w:themeTint="80"/>
          <w:sz w:val="22"/>
          <w:szCs w:val="22"/>
        </w:rPr>
      </w:sdtEndPr>
      <w:sdtContent>
        <w:p w:rsidR="007837D1" w:rsidRPr="007837D1" w:rsidRDefault="007837D1" w:rsidP="007837D1">
          <w:pPr>
            <w:pStyle w:val="TOCHeading"/>
            <w:bidi/>
            <w:jc w:val="center"/>
            <w:rPr>
              <w:rFonts w:ascii="Adobe Arabic" w:hAnsi="Adobe Arabic" w:cs="Adobe Arabic"/>
              <w:b/>
              <w:bCs/>
              <w:color w:val="BF8F00" w:themeColor="accent4" w:themeShade="BF"/>
              <w:sz w:val="44"/>
              <w:szCs w:val="44"/>
            </w:rPr>
          </w:pPr>
          <w:r w:rsidRPr="007837D1">
            <w:rPr>
              <w:rFonts w:ascii="Adobe Arabic" w:hAnsi="Adobe Arabic" w:cs="Adobe Arabic"/>
              <w:b/>
              <w:bCs/>
              <w:color w:val="BF8F00" w:themeColor="accent4" w:themeShade="BF"/>
              <w:sz w:val="40"/>
              <w:szCs w:val="40"/>
              <w:rtl/>
            </w:rPr>
            <w:t>الفهرس</w:t>
          </w:r>
        </w:p>
        <w:p w:rsidR="007837D1" w:rsidRPr="00250ECD" w:rsidRDefault="007837D1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r w:rsidRPr="007837D1">
            <w:rPr>
              <w:rFonts w:ascii="Adobe Arabic" w:hAnsi="Adobe Arabic" w:cs="Adobe Arabic"/>
              <w:color w:val="7F7F7F" w:themeColor="text1" w:themeTint="80"/>
              <w:sz w:val="36"/>
              <w:szCs w:val="36"/>
            </w:rPr>
            <w:fldChar w:fldCharType="begin"/>
          </w:r>
          <w:r w:rsidRPr="007837D1">
            <w:rPr>
              <w:rFonts w:ascii="Adobe Arabic" w:hAnsi="Adobe Arabic" w:cs="Adobe Arabic"/>
              <w:color w:val="7F7F7F" w:themeColor="text1" w:themeTint="80"/>
              <w:sz w:val="36"/>
              <w:szCs w:val="36"/>
            </w:rPr>
            <w:instrText xml:space="preserve"> TOC \o "1-3" \h \z \u </w:instrText>
          </w:r>
          <w:r w:rsidRPr="007837D1">
            <w:rPr>
              <w:rFonts w:ascii="Adobe Arabic" w:hAnsi="Adobe Arabic" w:cs="Adobe Arabic"/>
              <w:color w:val="7F7F7F" w:themeColor="text1" w:themeTint="80"/>
              <w:sz w:val="36"/>
              <w:szCs w:val="36"/>
            </w:rPr>
            <w:fldChar w:fldCharType="separate"/>
          </w:r>
          <w:hyperlink w:anchor="_Toc140053332" w:history="1">
            <w:r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المقدّمة</w:t>
            </w:r>
            <w:r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_Toc140053332 \h </w:instrText>
            </w:r>
            <w:r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7</w:t>
            </w:r>
            <w:r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3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الأولى: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7F7F7F" w:themeColor="text1" w:themeTint="80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المجتمع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الجهاديّ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في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فكر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الإمام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الخامنئيّ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(دام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ظله)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_Toc140053333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9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4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الثانية: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7F7F7F" w:themeColor="text1" w:themeTint="80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استهداف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المجتمع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الإسلاميّ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_Toc140053334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15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5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الثالثة: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ثقافة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الحياد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_Toc140053335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23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6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الرابعة: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المسؤوليّة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والتكليف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_Toc140053336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30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7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الخامسة: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الحكومة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الإسلاميّة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هدف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الأئمّة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الأطهار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(عليهم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السلام)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في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فِكر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الإمام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الخامنئيّ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(دام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ظله)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_Toc140053337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38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8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السادسة: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7F7F7F" w:themeColor="text1" w:themeTint="80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جهاد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التبيين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في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عاشوراء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_Toc140053338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45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39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السابعة: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الشعائر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الدينيّة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_Toc140053339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51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40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الثامنة: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7F7F7F" w:themeColor="text1" w:themeTint="80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القدوة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الحسنة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_Toc140053340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57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250ECD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2"/>
              <w:szCs w:val="32"/>
            </w:rPr>
          </w:pPr>
          <w:hyperlink w:anchor="_Toc140053341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التاسعة: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7F7F7F" w:themeColor="text1" w:themeTint="80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دور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القدوة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في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حياة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الأُسرة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(الأب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نموذجاً)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_Toc140053341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63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7837D1" w:rsidRDefault="00B30622" w:rsidP="007837D1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noProof/>
              <w:color w:val="7F7F7F" w:themeColor="text1" w:themeTint="80"/>
              <w:sz w:val="36"/>
              <w:szCs w:val="36"/>
            </w:rPr>
          </w:pPr>
          <w:hyperlink w:anchor="_Toc140053342" w:history="1"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الموعظة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7837D1" w:rsidRPr="00250EC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BF8F00" w:themeColor="accent4" w:themeShade="BF"/>
                <w:sz w:val="32"/>
                <w:szCs w:val="32"/>
                <w:rtl/>
              </w:rPr>
              <w:t>العاشرة: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7F7F7F" w:themeColor="text1" w:themeTint="80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الفضاء</w:t>
            </w:r>
            <w:r w:rsidR="00CD4256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  <w:r w:rsidR="007837D1" w:rsidRPr="00175C70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595959" w:themeColor="text1" w:themeTint="A6"/>
                <w:sz w:val="32"/>
                <w:szCs w:val="32"/>
                <w:rtl/>
              </w:rPr>
              <w:t>الافتراضيّ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tab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begin"/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instrText xml:space="preserve"> PAGEREF _Toc140053342 \h </w:instrTex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separate"/>
            </w:r>
            <w:r w:rsidR="00B2039E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  <w:rtl/>
              </w:rPr>
              <w:t>71</w:t>
            </w:r>
            <w:r w:rsidR="007837D1" w:rsidRPr="00250ECD">
              <w:rPr>
                <w:rFonts w:ascii="Adobe Arabic" w:hAnsi="Adobe Arabic" w:cs="Adobe Arabic"/>
                <w:noProof/>
                <w:webHidden/>
                <w:color w:val="7F7F7F" w:themeColor="text1" w:themeTint="80"/>
                <w:sz w:val="32"/>
                <w:szCs w:val="32"/>
              </w:rPr>
              <w:fldChar w:fldCharType="end"/>
            </w:r>
          </w:hyperlink>
        </w:p>
        <w:p w:rsidR="007837D1" w:rsidRPr="007837D1" w:rsidRDefault="007837D1" w:rsidP="007837D1">
          <w:pPr>
            <w:bidi/>
            <w:rPr>
              <w:color w:val="7F7F7F" w:themeColor="text1" w:themeTint="80"/>
            </w:rPr>
          </w:pPr>
          <w:r w:rsidRPr="007837D1">
            <w:rPr>
              <w:rFonts w:ascii="Adobe Arabic" w:hAnsi="Adobe Arabic" w:cs="Adobe Arabic"/>
              <w:b/>
              <w:bCs/>
              <w:noProof/>
              <w:color w:val="7F7F7F" w:themeColor="text1" w:themeTint="80"/>
              <w:sz w:val="36"/>
              <w:szCs w:val="36"/>
            </w:rPr>
            <w:fldChar w:fldCharType="end"/>
          </w:r>
        </w:p>
      </w:sdtContent>
    </w:sdt>
    <w:p w:rsidR="007837D1" w:rsidRPr="007837D1" w:rsidRDefault="007837D1">
      <w:pPr>
        <w:rPr>
          <w:rFonts w:ascii="Adobe Arabic" w:eastAsia="Times New Roman" w:hAnsi="Adobe Arabic" w:cs="Adobe Arabic"/>
          <w:b/>
          <w:bCs/>
          <w:color w:val="7F7F7F" w:themeColor="text1" w:themeTint="80"/>
          <w:sz w:val="40"/>
          <w:szCs w:val="40"/>
          <w:rtl/>
        </w:rPr>
      </w:pPr>
    </w:p>
    <w:p w:rsidR="007837D1" w:rsidRDefault="007837D1">
      <w:pP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  <w:lang w:bidi="ar-LB"/>
        </w:rPr>
      </w:pPr>
      <w: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br w:type="page"/>
      </w:r>
    </w:p>
    <w:p w:rsidR="008D5BFA" w:rsidRDefault="008D5BFA">
      <w:pP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0" w:name="_Toc140053332"/>
      <w:r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br w:type="page"/>
      </w:r>
    </w:p>
    <w:p w:rsidR="00CB502A" w:rsidRPr="0038402D" w:rsidRDefault="00CB502A" w:rsidP="00BB03DB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المقدّمة</w:t>
      </w:r>
      <w:bookmarkEnd w:id="0"/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المرسلين،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الطاهرين.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أقرح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جفوننا،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وأسبل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دموعنا،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وأذلّ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عزيزنا،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بأرض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كربٍ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وبلاء،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أورثتنا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الكرب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والبلاء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الانقضاء؛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فعلى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فليبكِ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الباكون،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البكاء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يحطُّ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الذنوب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33DA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العظام»</w:t>
      </w:r>
      <w:r w:rsidR="0024508C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صرخة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لمحبّة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ومودّتهم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وتكليفٍ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ونهجه،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26D70" w:rsidRDefault="00726D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المدرسة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ليحدّد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خصوصاً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والأحداث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والمؤامرات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والمسلمين.</w:t>
      </w:r>
    </w:p>
    <w:p w:rsidR="00CB502A" w:rsidRDefault="00CB502A" w:rsidP="00726D7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الإصدار،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المواعظ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ترتبط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بالأولويّات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آملين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المبلّغين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والخطباء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التبليغ،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سائلين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يتقبّل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ويعظّم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أجوركم.</w:t>
      </w:r>
    </w:p>
    <w:p w:rsidR="00726D70" w:rsidRPr="00726D70" w:rsidRDefault="00726D70" w:rsidP="00726D70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32"/>
          <w:szCs w:val="32"/>
          <w:rtl/>
          <w:lang w:bidi="ar-LB"/>
        </w:rPr>
      </w:pPr>
      <w:r w:rsidRPr="00726D70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>مركز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 xml:space="preserve"> </w:t>
      </w:r>
      <w:r w:rsidRPr="00726D70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>المعارف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 xml:space="preserve"> </w:t>
      </w:r>
      <w:r w:rsidRPr="00726D70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>للتأليف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 xml:space="preserve"> </w:t>
      </w:r>
      <w:r w:rsidRPr="00726D70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32"/>
          <w:szCs w:val="32"/>
          <w:rtl/>
          <w:lang w:bidi="ar-LB"/>
        </w:rPr>
        <w:t>والتحقيق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2" w:name="_Toc140053333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الأولى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المجتمع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الجهاديّ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فكر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الإمام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الخامنئيّ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="00AC0743"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(دام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="00AC0743"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ظله)</w:t>
      </w:r>
      <w:bookmarkEnd w:id="2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وعوائق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تطوّره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عوائق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الموضوع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﴿وَٱلَّذِينَ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جَٰهَدُواْ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فِينَا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لَنَهۡدِيَنَّهُمۡ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سُبُلَنَاۚ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وَإِنَّ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ٱللَّهَ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لَمَعَ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ٱلۡمُحۡسِنِينَ﴾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نظامٌ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يتولّى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أبعاده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يتجسّد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الاعتقاد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ممارسةً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ومتطلّباتها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التناصح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والتكافل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والتراحم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والتضحية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والإيثار،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﴿وَتَعَاوَنُواْ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عَلَى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ۡبِرِّ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وَٱلتَّقۡوَىٰۖ﴾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المفاسد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والمضارّ،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وتحويله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يتمتّع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بروحٍ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عالية؛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سدّاً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منيعاً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الاستهداف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العصر.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متحدّثاً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بروحيّة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إعادة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ونشاهده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العلميّة.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نمتلك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القطاعات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وبجدّيّة،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وبصورة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لمجرّد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إسقاط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ستتكامل»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عوامل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نجاح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الجهاديّ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يتزلزل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الشدائد،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ينهزم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الاستهداف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ومحاولات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التفكيك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والإخضاع،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726D70" w:rsidRDefault="00726D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الاتّكال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اتّكلنا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واعتمدنا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جماهير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مستعدّين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حليفنا.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لاحظوا،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أنزلنا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وبدأنا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حركتنا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ننتصر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ونحقّق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أهدافنا»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روحيّة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المعنويّات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والتديّن: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«أعزّائي،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يُتصوّر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ينحصر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الاعتكاف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ليالي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شبابه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متديّنين،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سيبتعدون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والفوضى،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ويجتنبون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الإدمان،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ويبتعدون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والقعود،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استعداداتهم،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وتجعلهم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فاعلين،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فتتطوّر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وتتكامل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والفعاليّات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والسياسيّة.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فروحيّة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والتديّن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جدّاً»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الاتّحاد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والانسجام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الوطنيّ: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الاتّحاد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والمسؤولين،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بمسؤوليهم،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وثقتهم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وإعانتهم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وتأييدهم،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الاتّحاد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والوحدة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لأعداء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الإيرانيّ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والتصدّع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الداخل؛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والمذهب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والتوجّهات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والأجنحة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والتيّارات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الحجج.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الحفاظ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الوحدة»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الحركة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الجهاديّة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المستمرّة: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تشاهدونه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برغم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العداوات،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والرذالة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اللذين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يحيكهما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المستويات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الميادين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إيقاف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الإيرانيّ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بعزمه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وتقدّمه،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وحركته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المستمرّة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التراجع،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الخصوصيّات،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سيستمرّ،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يستمرّ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الإيرانيّ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5.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تحويل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العلم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حركة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جهاديّة: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«وإنّني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أعتقد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الجامعة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6.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الجهاديّ: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النهوض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الدوافع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وبمنأى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سوى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7.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الإدارة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الجهاديّة: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توفّرت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الإدارة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يتقدّم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وتتطوّر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عوائق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تطور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الجهاديّ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سماحته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العوائق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جيّداً،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ومنها: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الغفلة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الروحيّة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الجهاديّة: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الغفلة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والإيثار،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والغفلة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الهجوم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للعدوّ،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والغفلة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كمائن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ونفوذه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للبلد،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واللامبالاة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معاصٍ،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ضعفنا»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الرتابة: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التقدّم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بواسطة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تُنجَز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بواسطة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والرتابة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والغفلة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والتثاقل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الحساسيّة،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وتحرّك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جهاديّة»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فقدان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الصبر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والقيادة: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إشكاليّة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الهزيمة،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وصبرها،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وتتخلّى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وصمودها،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تفتقد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القيادات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إدارتها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صحيح»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الابتلاء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بالقضايا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الثانويّة: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الأوقات،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يبذلوا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هممهم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ويهتمّوا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المركزيّة؛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فجأة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زاوية،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ويختلق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ثانويّة،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فتتوجّه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الأذهان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الحذر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القضايا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الثانويّة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والهامشيّة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3" w:name="_Toc140053334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الثانية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استهداف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المجتمع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الإسلاميّ</w:t>
      </w:r>
      <w:bookmarkEnd w:id="3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الالتفات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الأخطار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تعصف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التحصين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مواجهتها.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تحصينُ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تفتك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بالمجتمع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تنخر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وتُدمّرها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والسموم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القاتلة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عُبد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بِشيءٍ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أفضل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عِفّة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بَطنٍ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وفَرج»</w:t>
      </w:r>
      <w:r w:rsidR="0024508C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تحصين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وحمايته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تكليف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عامّ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زمنٍ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فضاءٍ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متاحاً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لإثارة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وقَتْل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وإماتة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وتفتيت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تَزداد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صيانة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وتحصينه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الأخطار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تتهدّده،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والقريب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والمتأمّل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شريعة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الحفاظ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وصيانته،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بَدءاً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صيانة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ككلّ.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فَحرّم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والأعراض،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وحرّمَ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وإثارة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والفرقة،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حرَّم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الشائعات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وَالخيانة...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المقابل،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والتكافل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والتعاضد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والتآزر،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والتقوى،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والوفاء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بالعقود،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يَصبُّ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تماسك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وصيانته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والتزلزل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والانهيار.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-بِجِدّ-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الحفاظ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وبيئته،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سليمان،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أتدري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المسلم؟».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«المسلم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سَلِم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يَدِه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ولسانه»،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«وَتدري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المؤمن؟».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ائتَمَنَه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أموالهم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وأنفسهم»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4E182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آفات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تفتك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بالمجتمع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تُبتلى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بِآفاتٍ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فسادها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وانحرافها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وتدهورها،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أبرزها: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شرب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الخمر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تترتّب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مفاسد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وأضرار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وتناوله،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أضرارٌ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فَحرّم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الشارع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وتحصينه؛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﴿يَس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ۡ‍َٔلُونَكَ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عَنِ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ٱلۡخَمۡرِ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وَٱلۡمَيۡسِرِۖ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قُلۡ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فِيهِمَآ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إِثۡم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كَبِير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َمَنَٰفِعُ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لِلنَّاسِ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وَإِث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ۡمُهُمَآ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أَكۡبَرُ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نَّفۡعِهِمَاۗ﴾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تُنتج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العداوة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والبغضاء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﴿إِنَّمَا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يُرِيدُ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ٱلشَّي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ۡطَٰ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نُ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يُوقِعَ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بَي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ۡنَكُمُ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ٱلۡعَدَٰوَةَ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وَٱلۡبَغۡضَآءَ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ٱلۡخَمۡرِ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وَٱلۡمَيۡسِرِ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وَيَصُدَّكُمۡ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ذِكۡرِ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وَعَنِ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ٱلصَّلَوٰةِۖ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فَهَلۡ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أَنتُم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مُّنتَهُونَ﴾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لِتَحريمه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﴿إِنَّمَا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ۡخَمۡرُ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وَٱلۡمَيۡسِرُ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وَٱلۡأَنصَابُ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وَٱلۡأَزۡلَٰمُ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رِجۡس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عَمَلِ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ٱلشَّيۡطَٰنِ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فَٱجۡتَنِبُوهُ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لَعَلَّكُمۡ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تُفۡلِحُونَ﴾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2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وَلِفَداحة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ارتباط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وعاصرها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وغارسها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وشاربها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وساقيها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وبائعها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ومشتريها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وآكل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وحاملها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والمحمولة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تُجمع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أبداً»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تعاطي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المخدِّرات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تُشكِّل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المخدِّرات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جسيماً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تنتشر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ويُسبّب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تعاطيها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مشاكل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ونفسيّة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-بِشكلٍ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تُسبّب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إدماناً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وعضويّاً.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الإقلاع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المخدِّرات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سهلاً،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اتّخاذ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التخلّي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تُسبّبه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انهيارٍ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وتفشٍّ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للجرائم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والعادات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فَمُدمِن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المخدِّرات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بالانحراف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بؤرة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الرذيلة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ومعروفٌ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بالكذب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والكسل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والغشّ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والسرقة.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وَحُرمة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المخدِّرات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مُسلَّم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لِقوله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﴿إِنَّمَا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ۡخَمۡرُ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وَٱلۡمَيۡسِر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وَٱل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ۡأَنصَابُ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وَٱلۡأَزۡلَٰمُ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رِجۡس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عَمَلِ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ٱلشَّيۡطَٰنِ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فَٱجۡتَنِبُوهُ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لَعَلَّكُمۡ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تُفۡلِحُونَ﴾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2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إضرارٍ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بالنفس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وَبالآخرين.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هتك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الأعراض</w:t>
      </w:r>
    </w:p>
    <w:p w:rsidR="004E1826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الأعراض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فَالاعتداء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المؤكّدة،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الوداع: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حُرمة؟»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شهر؟»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حرمة؟»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دماءكم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وأموالكم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وأعراضكم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كحُرمة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تَلقَون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ربّكم،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فيسألكم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أعمالكم»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وَهتك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الأعراض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عنوان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تُبتلى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كالغيبة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والبهتان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والشتم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وكشف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وأسرارهم...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التفرقة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تنخر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المجتمعات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وتُدمّرها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بمقولة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«فَرِّق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تَسُد»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يتوسّلها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أبنائه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وتمزيق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لُحمته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ووحدته؟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ووعياً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مُساهماً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فَالتفرقة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الموصلة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الشَيْطَانَ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يُسَنِّي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5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لَكُمْ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طُرُقَه،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ويُرِيدُ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يَحُلَّ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دِينَكُمْ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عُقْدَةً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عُقْدَةً،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ويُعْطِيَكُمْ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بِالْجَمَاعَةِ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الْفُرْقَةَ،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وبِالْفُرْقَةِ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الْفِتْنَةَ،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فَاصْدِفُوا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نَزَغَاتِه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ونَفَثَاتِه»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صراحةً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والتآلف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﴿وَٱع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ۡتَصِمُواْ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بِحَبۡلِ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جَمِيعا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وَلَا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تَفَرَّقُواْۚ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وَٱذۡكُرُواْ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نِعۡمَتَ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عَلَيۡكُمۡ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إِذ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كُنتُمۡ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أَعۡدَآء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فَأَلَّفَ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بَيۡنَ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قُلُوبِكُمۡ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فَأَصۡبَحۡتُم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بِنِعۡمَتِهِۦٓ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إِخۡوَٰنا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وَكُنتُمۡ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عَلَىٰ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شَفَا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حُفۡرَة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ٱلنَّارِ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فَأَنقَذَكُم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مِّنۡهَاۗ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كَذَٰلِكَ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يُبَيِّنُ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ءَايَٰتِهِۦ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لَعَلَّكُمۡ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تَهۡتَدُونَ﴾</w:t>
      </w:r>
      <w:r w:rsidR="0024508C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2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تعدّدَت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وتنوّعَت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التعاليم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المفضية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تماسك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ووحدته،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بالمداراة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والرفق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وإصلاح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وإدخال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والغيبة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والنميمة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والبهتان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الإعلام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والسموم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القاتلة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العِفّة،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وأوجبها،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سموّ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تماسك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تفكّك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والأُسَر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ضياع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وضعفها،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الابتذال.</w:t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يطّلع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برامج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متخمة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بحملات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الإفساد،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والتحلّل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وإثارة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الغرائز،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وخدش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والبذيء،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والسخرية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والاستهزاء،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والدعوة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الموجّهة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والتبرّج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والسفور،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يلتفت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البرامج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الداعية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التفلّت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والتفكّك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وإشاعة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الفحشاء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الحُرمة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وَليَضَع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عينَيه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«شَتَّانَ‏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عَمَلَيْنِ‏؛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تَذْهَبُ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لَذَّتُهُ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وَتَبْقَى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تَبِعَتُهُ،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وَعَمَلٍ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تَذْهَبُ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مَؤونَتُهُ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وَيَبْقَى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أَجْرُهُ»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الأمر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والنهي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المنكر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سلاح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المواجهة</w:t>
      </w:r>
    </w:p>
    <w:p w:rsidR="004E1826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انطلاقاً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توادّهم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وتراحمهم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وتعاطفهم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اشتكى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عضوٌ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تداعى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والحمّى»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تعزيزاً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للإيمان،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وحفاظاً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والمقدّسات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والإنسانيّة،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«فريضة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الفرائض،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المذاهب،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وتُحلّ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المكاسب،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وتُرَدّ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المظالم،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وتُعمَر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ويُنتصَف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ويستقيم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وَبقاء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بخيرٍ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رهنٌ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بإقامة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الفريضة،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بخير،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وتعاونوا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نُزعَت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البركات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وسُلّط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والإنكار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اللاذع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لِتارك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الفريضة،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ليُبغِض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24508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«أَوحى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شعيب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مُعذِّب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شرارهم،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وستّين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خيارهم.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الأشرار،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الأخيار؟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فأوحى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داهَنوا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يَغضبوا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لِغَضبي»</w:t>
      </w:r>
      <w:r w:rsidR="0024508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4" w:name="_Toc140053335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الثالثة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ثقافة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الحياد</w:t>
      </w:r>
      <w:bookmarkEnd w:id="4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باطلَيْن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الأُمَّة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الحياديـّة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خيانـة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«أَيُّهَا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النَاسُ،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لَوْ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تَتَخَاذَلُوا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نَصْرِ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الْحَقِّ،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وَلَمْ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تَهِنُوا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عَنْ‏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تَوْهِينِ‏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الْبَاطِلِ‏،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يَطْمَعْ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فِيكُمْ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لَيْسَ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مِثْلكُمْ»</w:t>
      </w:r>
      <w:r w:rsidR="00CD425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المتنوّعة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تنتشر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وشاملٍ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والمظلوم،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المستكبِر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والمستضعَف،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الحياد؟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ينقسم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طَرفَيْن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يَصحّ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ضابطة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الأصل؛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يَرفض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قاعدة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الجلوس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التلِّ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أسلم؟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يَصحّ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واضطراب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الأمور؟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أنواع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الفتنة</w:t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الإجابة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الأسئلة،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لِقائلٍ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يستند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«كُنْ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الْفِتْنَةِ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كَابْنِ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اللَّبُونِ؛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ظَهْرٌ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فَيُرْكَبَ،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ضرْعٌ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فَيُحْلَبَ»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يُستفاد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الموقف؟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إيضاح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للفتنة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نوعَيْن؛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باطلَيْن،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يُفتنان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يقدّمه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تجذب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وتشدّ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طرفه.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والثاني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يُعرَف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فَتشتبه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وتلتبس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وَيفقِدون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وضوح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معاً.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الوَجهَيْن،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ينهانا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الاستغلال،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وباطل،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تمييز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فَـ«كُن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كابنِ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اللّبونِ»؛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كَفصيل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للركوب،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الحليب،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يركب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كلمتك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لِيَصِلَ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غايته،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تَدَع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إمكاناتك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وقدراتك.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الصراع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باطلَيْن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واضحةً،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يُوظَّف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لِصالح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النهاية،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وصاحب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يوظّف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وموقِفَه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وباطل،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يحذر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التحرّك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-إيجابيّاً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سلبيّاً-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المضادّ،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وضوح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يتحرّك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يتّضح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الحذر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والتنبّه،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وينهى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حَطباً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للفتنة.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تفصيل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بالصراع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باطلَيْن،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والمسلمين؛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الأُمَّة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أزمة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كبرى.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-هنا-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إضعاف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الأسوأ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بِلحاظ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إضعافه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إبعاد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والمسلمين.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بدَّ،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الدقّة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عمليَّة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الاختيار،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العاطفة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والانفعال.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فالمطلوب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يتمكّن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استغلالك،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متابعة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مفردات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ودراستها،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تستطيع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التمييز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حياد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صراع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الباطل</w:t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فَيُفرَّق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والمظلوم؛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رُبّما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يُفكِّر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يكونونَ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وَكنموذجٍ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نُقِلَ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ومعاوية: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أقوَم،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والطعام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أدسم،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والجلوس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التلِّ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أسلم»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«عليّاً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تصحّ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المقولة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الواضح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والبَيِّن؟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المنظار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يُطلق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الأكثريّة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الصامتة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الاصطلاحات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المعاصرة-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وشريكة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هزيمتها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وانهيارها؛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بِاعتزالها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نُصرةَ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امتنعوا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أمثال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وقّاص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وغيرهما: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«خَذَلُوا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الْحَقَّ،‏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وَلَمْ‏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يَنْصُرُوا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الْبَاطِلَ»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يَنصروا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بِقتالهم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ولكنَّهم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خَذلوا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قتالهم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[سَعْداً]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سَعِيداً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وَعَبْدَ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عُمَرَ،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يَنْصُرَا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الْحَقَّ‏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وَلَمْ‏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يَخْذلَا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الْبَاطِلَ‏»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واجبهما،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يَنصُرا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يخذلا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بمواجهته.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أسباب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وَهن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الأُمَّة</w:t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«أَيُّهَا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النَاسُ،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تَتَخَاذَلُوا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نَصْرِ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الْحَقِّ،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تَهِنُوا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تَوْهِينِ‏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الْبَاطِلِ‏،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يَطْمَعْ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فِيكُمْ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مِثْلكُمْ»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«وَكُونَا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لِلظَالِمِ‏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خَصْماً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وَلِلْمَظْلُومِ‏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عَوْناً»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والجماعات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الدُوَل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والمحاور.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يُؤكّد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التوازنَ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والقوّةَ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للأمَّة،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ويحقّق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بِالموقف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وتراه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حقّاً.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يُعطي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سلبيَّة؛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نُضعِف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بِتَنَحّينا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فالحياديّة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تُعطي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قوَّة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سلبيَّة،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وتمنع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الإيجابيَّة،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فَيختلّ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توازن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«ولكنَّكم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غثاء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كغثاء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السَيل»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بِحَسَب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للأمَّة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وانهيارها،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عددها.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«أبلِغ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وَقُل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تَكُن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إمَّعة»،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الإمَّعة؟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كواحدٍ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نجدان؛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نَجدِ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الخير»</w:t>
      </w:r>
      <w:r w:rsidR="00CD425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الحياديـّة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خيانـة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يتّخذ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منهجاً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يُضعِفه،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والأكثريَّة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الصَامتة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تستطيع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تنطق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خائنة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للأمَّة،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نتحمَّل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مسؤوليَّة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يصرخ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أتباعه،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والتخلّف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يتقدَّم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ويحارب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والضَعف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والجُبن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وعناصر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تتحرّك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لِتَسلبها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إرادتها؛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﴿إِنَّ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هَٰذِهِ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ۦٓ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أُمَّتُكُمۡ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أُمَّة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</w:p>
    <w:p w:rsidR="004E1826" w:rsidRDefault="004E1826">
      <w:pPr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br w:type="page"/>
      </w:r>
    </w:p>
    <w:p w:rsidR="00CB502A" w:rsidRPr="00AC0743" w:rsidRDefault="00CB502A" w:rsidP="00CD425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lastRenderedPageBreak/>
        <w:t>وَٰحِدَة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وَأَنَا۠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رَبُّكُمۡ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فَٱعۡبُدُونِ﴾</w:t>
      </w:r>
      <w:r w:rsidR="00CD4256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44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﴿وَٱع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ۡتَصِمُواْ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بِحَبۡلِ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جَمِيعا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وَلَا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تَفَرَّقُواْۚ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وَٱذۡكُرُواْ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نِعۡمَتَ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عَلَيۡكُمۡ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إِذۡ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كُنتُمۡ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أَعۡدَآء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فَأَلَّفَ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بَي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قُلُوبِكُمۡ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فَأَصۡبَحۡتُم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بِنِعۡمَتِهِۦٓ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إِخۡوَٰنا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وَكُنتُمۡ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عَلَىٰ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شَفَا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حُفۡرَة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ٱلنَّارِ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فَأَنقَذَكُم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مِّنۡهَاۗ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كَذَٰلِكَ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يُبَيِّنُ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ءَايَٰتِهِۦ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لَعَلَّكُمۡ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تَهۡتَدُونَ﴾</w:t>
      </w:r>
      <w:r w:rsidR="00CD4256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4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5" w:name="_Toc140053336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الرابعة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المسؤوليّة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والتكليف</w:t>
      </w:r>
      <w:bookmarkEnd w:id="5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تحمُّل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مسؤوليّتَه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الأحداث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والوقائع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يُعايشها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وَتَدور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شموليّة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خصائص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وامتثال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المكلّف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وإطاعته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التشخيص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الخاطئ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للتكليف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8419B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«اتَّقُوا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عِبَادِهِ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وَبِلَادِهِ،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فَإِنَّكُمْ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مَسْؤولُونَ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حَتَّى‏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عَنِ‏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الْبِقَاعِ‏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وَالْبَهَائِمِ»</w:t>
      </w:r>
      <w:r w:rsidR="008419B7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شموليّة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مسؤوليّة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الإنسان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وَشرّفه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بالتكليف،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والكمال.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يميّز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محصور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بجهة،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فئة،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مقيّد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بِدائرة.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مكلّفٌ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تجاه:</w:t>
      </w:r>
    </w:p>
    <w:p w:rsidR="00CB502A" w:rsidRPr="00AC0743" w:rsidRDefault="00CB502A" w:rsidP="008419B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ربِّه: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ويوحّده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ويعبده،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ويمتثل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أوامره،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وينتهي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نواهيه.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﴿وَقَضَىٰ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رَبُّكَ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تَع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ۡبُدُوٓاْ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إِيَّاهُ﴾</w:t>
      </w:r>
      <w:r w:rsidR="008419B7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47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﴿وَمَا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خَلَق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ۡتُ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ٱلۡجِنَّ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وَٱلۡإِنسَ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لِيَعۡبُدُونِ﴾</w:t>
      </w:r>
      <w:r w:rsidR="008419B7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4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مدّوا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أعينهم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مُتّع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ونعيمها،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يطؤونه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بأرجلهم،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ولَنَعِموا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وتلذّذوا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تلذّذ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روضات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أُنس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وحشة،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وصاحب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ظُلمة،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وشفاء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سقم»</w:t>
      </w:r>
      <w:r w:rsidR="008419B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8419B7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</w:t>
      </w:r>
      <w:r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>.</w:t>
      </w:r>
      <w:r w:rsidR="00CD4256"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>نبيِّه</w:t>
      </w:r>
      <w:r w:rsidR="00CD4256"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>وأئمّته</w:t>
      </w:r>
      <w:r w:rsidR="00CD4256"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>(عليهم</w:t>
      </w:r>
      <w:r w:rsidR="00CD4256"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>السلام)</w:t>
      </w:r>
      <w:r w:rsidRPr="008419B7">
        <w:rPr>
          <w:rFonts w:ascii="Adobe Arabic" w:eastAsia="Times New Roman" w:hAnsi="Adobe Arabic" w:cs="Adobe Arabic"/>
          <w:b/>
          <w:bCs/>
          <w:color w:val="595959" w:themeColor="text1" w:themeTint="A6"/>
          <w:sz w:val="28"/>
          <w:szCs w:val="28"/>
          <w:rtl/>
        </w:rPr>
        <w:t>: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بِأن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يتعرّفهم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ويؤمن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بهم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ولا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يعصي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لهم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أمراً.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فَقَد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قال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تعالى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في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شأن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إطاعة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رسوله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الكريم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(صلى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الله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عليه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وآله)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: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﴿فَلَا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وَرَبِّكَ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لَا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يُؤ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ۡمِنُونَ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حَتَّىٰ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يُحَكِّمُوكَ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فِيمَا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شَجَرَ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بَيۡنَهُمۡ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ثُمَّ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لَا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يَجِدُواْ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فِيٓ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أَنفُسِهِمۡ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حَرَجا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مِّمَّا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قَضَيۡتَ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وَيُسَلِّمُواْ</w:t>
      </w:r>
      <w:r w:rsidR="00CD4256"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تَسۡلِيما﴾</w:t>
      </w:r>
      <w:r w:rsidR="008419B7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50"/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،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وَضمَّ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إليه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(صلى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الله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عليه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وآله)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أهلَ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بيته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(عليهم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السلام)</w:t>
      </w:r>
      <w:r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:</w:t>
      </w:r>
      <w:r w:rsidR="00CD4256" w:rsidRPr="008419B7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8419B7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﴿وَأَطِيعُواْ</w:t>
      </w:r>
      <w:r w:rsidR="004E182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br w:type="page"/>
      </w:r>
    </w:p>
    <w:p w:rsidR="00CB502A" w:rsidRPr="00AC0743" w:rsidRDefault="00CD4256" w:rsidP="008419B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lastRenderedPageBreak/>
        <w:t xml:space="preserve"> </w:t>
      </w:r>
      <w:r w:rsidR="00CB502A"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ٱلرَّسُولَ</w:t>
      </w:r>
      <w:r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="00CB502A"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وَأُوْلِي</w:t>
      </w:r>
      <w:r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="00CB502A"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</w:t>
      </w:r>
      <w:r w:rsidR="00CB502A"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ۡأَمۡرِ</w:t>
      </w:r>
      <w:r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="00CB502A"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مِنكُمۡۖ﴾</w:t>
      </w:r>
      <w:r w:rsidR="008419B7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51"/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فَجَمع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المورد،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حمزة: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«إنّما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يعبد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فأمّا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فإنّما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يعبده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ضلالاً»</w:t>
      </w:r>
      <w:r w:rsidR="008419B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"/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قلتُ: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«تصديق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وتصديق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وموالاة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والائتمام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وبأئمّة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والبراءة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عدوّهم؛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يُعرَف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وجلّ»</w:t>
      </w:r>
      <w:r w:rsidR="008419B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"/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يغيب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زمن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وأئمّة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فَفي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يُستدلّ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ولاية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الفقيه: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«فإنّي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جعلتُه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حاكماً،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بحكمنا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فإنّما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استخَفَّ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بِحُكم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وَعلينا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والرادّ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الرادّ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الشِرك</w:t>
      </w: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بالله»</w:t>
      </w:r>
      <w:r w:rsidR="008419B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"/>
      </w:r>
      <w:r w:rsidR="00CB502A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8419B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نَفْسِه: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يصونها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ويزيّنها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بالتقوى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ويرتقي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مدارج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ورَدَ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لرجلٍ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بوصيّةٍ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جامعةٍ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مختصرة: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«صُن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العاجلة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الآجلة»</w:t>
      </w:r>
      <w:r w:rsidR="008419B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سخط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وعذابه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افترض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سنعرف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وحدوده،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CB502A" w:rsidRPr="00AC0743" w:rsidRDefault="00CB502A" w:rsidP="008419B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أهله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وعياله: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وينفق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ويقضي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حاجاتهم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ويهيّئ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وآخرتهم.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﴿يَٰٓأَيُّهَا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ٱلَّذِينَ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ءَامَنُواْ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قُوٓاْ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أَنفُسَكُم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وَأَهۡلِيكُمۡ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نَارا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وَقُودُهَا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ٱلنَّاسُ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وَٱلۡحِجَارَةُ﴾</w:t>
      </w:r>
      <w:r w:rsidR="008419B7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5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خصائص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التكليف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خصائص،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أبرزها:</w:t>
      </w:r>
    </w:p>
    <w:p w:rsidR="00CB502A" w:rsidRPr="00AC0743" w:rsidRDefault="00CB502A" w:rsidP="008419B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مقدورٌ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عليه: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يُكلّف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والطاقة،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﴿لَا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يُكَلِّفُ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ٱللَّهُ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نَف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ۡسًا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وُسۡعَهَاۚ﴾</w:t>
      </w:r>
      <w:r w:rsidR="008419B7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5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يُشكّل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دافعاً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لامتثال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التخلّف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بحجّة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والطاقة.</w:t>
      </w:r>
    </w:p>
    <w:p w:rsidR="004E1826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يشمل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نواحي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الحياة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كافّة: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آنفاً،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﴿فَوَرَبِّكَ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لَنَس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ۡ‍َٔلَنَّهُمۡ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أَجۡمَعِينَ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٩٢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عَمَّا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كَانُواْ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يَعۡمَلُونَ﴾</w:t>
      </w:r>
      <w:r w:rsidR="00ED602A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58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وأقواله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﴿مَّا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يَل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ۡفِظُ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قَوۡلٍ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لَدَيۡهِ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رَقِيبٌ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عَتِيد﴾</w:t>
      </w:r>
      <w:r w:rsidR="00ED602A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5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ملّته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ودينه،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فَيدافع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ويقضي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ويأمرهم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وينهاهم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المنكر،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والبهائم،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مؤثّراً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شاعراً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وأتراح،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مواسياً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وتُشير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والمستحبّة،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والحجّ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وتفريج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وكسوته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وإطعامه،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يهتمّ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ينادي: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للمسلمين،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بمسلم»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أوجبتُ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وتُلفت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التعاطف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والشعور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تُقدّمه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لَتَرِد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فيهتمّ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فيدخله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تبارك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بهمِّه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الجهة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تحدّد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التكليف،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وامتثال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المكلّف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وإطاعته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والمبيّنين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المجتهدون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وتعيّنه؛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والمسؤول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ورئيس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يحدّدون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أتباعهم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يقعون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سلطتهم،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المكلّف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الامتثال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والطاعة،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العبوديّة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والتسليم.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والاختصاص،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للدِين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فـ«ما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ينصح»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ضِمن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والضوابط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المحدّدة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والتشرذم.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المقابل،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المستنصَح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يأخذ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بالنصيحة،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فـ«مِن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التوفيق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بالنصيحة»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يلفت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تحفل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الأقوال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والتصرّفات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والحركات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تذهب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وتَثُر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تُقتل،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الجواب: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ويظلم،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والوقوف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استناداً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بعض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آثار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التشخيص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الخاطئ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للتكليف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يُخطئ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تشخيص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الوظيفة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أمثلة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خذلانٍ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يذكره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بِقوله: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تحرّك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بإمكان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بِالتحاقها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بنّاءة،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دمويّة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انتهَت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والشهادة.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بإمكانهم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الزبير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البارزة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والمدينة،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الأربعة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برفقة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لَوُجِدَت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باستطاعة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وأعوانه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يقفوا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تراخي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ذكرتُهم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-وأمثالهم-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لَخرجَ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بِعِدّة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بِبِضع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مئات،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وبقي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لِكربلاء.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ويمنع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لِعُبيد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-الوالي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للكوفة-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نجباء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وشخصيّات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سقطت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وبسقوطها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تسقط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سقوط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العراق.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سقوط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العراق،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المتيقّن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تسقط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وتتغيّر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ويتبدّل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قرنَيْن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الضغط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والتضييق،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ستعود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يبلغ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الانزواء،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ولَكانَت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-اليوم-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والصناعة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والتكنولوجيا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والعِلم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والبؤس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والغصص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وانعدام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وسفك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-اليوم-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متقدّماً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حاليّاً...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مَضَوا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ED602A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6" w:name="_Toc140053337"/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الخامسة</w:t>
      </w:r>
      <w:r w:rsidR="00BB03DB" w:rsidRPr="00ED602A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 w:rsidRPr="00ED602A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الحكومة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الإسلاميّة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هدف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الأئمّة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الأطهار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="00AC0743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(عليهم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="00AC0743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السلام)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في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فِكر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الإمام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الخامنئيّ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="00AC0743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(دام</w:t>
      </w:r>
      <w:r w:rsidR="00CD4256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="00AC0743" w:rsidRPr="00ED602A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ظله)</w:t>
      </w:r>
      <w:bookmarkEnd w:id="6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واستشهدوا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تحقيقها.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التوجّه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مستقبليّة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التشكيلات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السرّيّة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الجمهورية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إيران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برنامج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AC0743"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AC0743"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-منذ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أوّل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أيّام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الصلح-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تهيئة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المقدّمات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لإقامة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الإسلاميّة،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بِحَسَب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النهج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يَرَونه»</w:t>
      </w:r>
      <w:r w:rsidR="00ED602A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D602A" w:rsidRDefault="00ED602A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التوجّه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العامّ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للأئمّة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السلام)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تعتمد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الفهم-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التوجُّه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للجزئيّات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والتفاصيل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وتُفهَم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صحيحاً.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التوجّهَ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عَملوا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بِحَسَب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ظروفه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وحيثيّات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عايشها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وعاصرها،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يلتزموا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والاقتصار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يفهمونها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برنامج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الصلح-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تهيئة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لإقامة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بِحَسَب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يَرَونه»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الأعظم</w:t>
      </w:r>
    </w:p>
    <w:p w:rsidR="004E1826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الأسمى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ونشاطهم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النضال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تشكيلَ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الإمامة...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العادل.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واجهها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وأنصارهم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الملآنة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بِالمرارة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بِسبب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امتلاك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ويؤكّد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والأنشطة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تَصبّ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والروحيّة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تتعلّق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بتكامل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وقُربه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ومناظرات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الخصوم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العِلميّين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والسياسيّين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ونفيٍ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والوقوف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بِوَجه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دماءهم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وأرواحهم،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وعَملوا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باذِلين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يُبذل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مُلازمين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بُيوتهم،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ومُقتصرين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نشاطاتهم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يُهيِّئون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لإقامة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«نحن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نُرى،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الأربعين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للهجرة،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يلتزموا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والاقتصار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يَفهمونها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برنامج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الصلح-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تهيئة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لإقامة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بِحَسَب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يَرَونه؛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نُلاحظه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-بِوضوحٍ-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المجتبى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وكلماته»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وكذلك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حِفظ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تيّار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والمذهبيّ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والواقعيّ،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للجهاد،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فَيجمع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الشتات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وَيتّجه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العلويّة؛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الواقعيّة»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مستقبليّة</w:t>
      </w:r>
    </w:p>
    <w:p w:rsidR="004E1826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بِصَدد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وزمانه،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مُستقبليّ،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تَتناسب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وحيثيّات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نستطيع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بِصدد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وعصره،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مستقبليّة؛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القريب.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المجتبى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-مثلاً-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القريب،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فَقوله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CD4256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تبارك</w:t>
      </w:r>
      <w:r w:rsidR="00CD4256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﴿وَإِن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أَدۡرِي</w:t>
      </w:r>
      <w:r w:rsidR="00CD4256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لَعَلَّهُۥ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فِتۡنَة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لَّكُمۡ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وَمَتَٰعٌ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إِلَىٰ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حِين﴾</w:t>
      </w:r>
      <w:r w:rsidR="00ED602A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7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للمُسيّب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سألوه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سكوته،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لَهوَ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دليلٍ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وإشارة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-بِحَسَب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اعتقادي-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المتوسّط،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وَلدينا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شواهد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القريب،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وأغلب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الثّامن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مُتوجّهاً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البعيد»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بَثّ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الوعي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الخطوة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الأولى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بناء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الحكومة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الاعوجاج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للأُمّة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مبلغاً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يُوظّفونه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والحاكم؛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بمواجهة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للجهاز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أُكلها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ارتبطَت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بالذهنيّة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مُحاوِلاً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تَبديلَها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ووضعها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«يريد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يُقيموا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بالنظام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العَلَويّ،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فَماذا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يفعلون؟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تبديل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يبدّلوا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يُصطلح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رسخَت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أذهان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ثقافةٍ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صحيحةٍ،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والتوحيد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الواقعيّ؛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تبديل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باتّجاه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الطاغوت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والشيطان.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التشكيلات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السرّيّة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بإيجاد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التشكيلات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اتّسعَت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لِتَبلغ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أرجاء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المنشود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«أوجدَ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تشكيلات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أتباع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تيّار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أرجاء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أقصى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خراسان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أفريقيا.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التشكيلات؟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وكلائه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المتواجدين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جَمْع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والميزانيّة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المطلوبة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لإدارة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لآل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أتباع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وكلائه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وممثّليه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المتواجدين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والسياسيّ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الجمهوريّة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الإسلاميّة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إيران</w:t>
      </w:r>
    </w:p>
    <w:p w:rsidR="004E1826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«نحن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-اليوم-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نسعى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ناضل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وكافح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واستشهدوا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سبيلها.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ونضالهم،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الأزمنة،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بَسْط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حاكميّة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بلوغ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مراحل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ينشأ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والقوانين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والمناسبات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ومُقرّرات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حدَّدها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والتعاليم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ويسعى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تطبيق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كافحوا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تمكّنّا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-اليوم-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هيكل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يحتوي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الهيكلُ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خصائصَ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وتفاصيله،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ونظام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الخصائص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الإطار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7" w:name="_Toc140053338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السادسة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جهاد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التبيين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عاشوراء</w:t>
      </w:r>
      <w:bookmarkEnd w:id="7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ومواضعه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«وَبَذَلَ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مُهْجَتَهُ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فيكَ،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لِيَسْتَنْقِذَ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عِبادَكَ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الْجَهالَةِ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وَحَيْرَةِ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E182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الضلالَةِ»</w:t>
      </w:r>
      <w:r w:rsidR="00ED602A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التبيين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ثورة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السلام)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جَليّةً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تجبُ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قراءة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بمنظار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أسلوباً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للتبيين،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بالشهادة؛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«وَبَذَلَ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مُهْجَتَهُ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لِيَسْتَنْقِذَ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عِبادَكَ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الْجَهالَةِ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وَحَيْرَةِ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الضلالَةِ»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تقسيم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مراحل: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أوّلاً،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المدينة</w:t>
      </w:r>
    </w:p>
    <w:p w:rsidR="004E1826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المنوّرة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عَيّنه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بِأَخْذ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يرخّص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التأخير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رَفض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تقنع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بِبَيعتي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لِيَزيد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أبايعه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فَيعرف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«فتصبح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B502A" w:rsidRPr="00AC0743" w:rsidRDefault="00CB502A" w:rsidP="00ED602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وترى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انصرِف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مُهدّداً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فَردَّ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النبّوة،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ومعدن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ختم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مُعلَنٌ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بالفسق،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وَمِثلي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مِثله»</w:t>
      </w:r>
      <w:r w:rsidR="00ED602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ممارسته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الجائرة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والفاسدة،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فَبَيَّن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فسادها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وبطلانها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رَفْضه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مُعلِناً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ثانياً،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مكّة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المكرّمة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فَمكثَ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بِغَرض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استثمار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فرصة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نهضته.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فالحجّ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مؤتمر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جامع،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مناسبة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اختارهُ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مُناسبَيْن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لأوسع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شريحة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ممكنة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أظهر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الطاغوتيّة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العاص،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بملاحقة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مُعلّقاً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بأستار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ووجهاءَها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التحقوا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4E1826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CB502A" w:rsidRPr="00AC0743" w:rsidRDefault="00CB502A" w:rsidP="00DC5E1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مكانة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الموت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وجماليّته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الرؤية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الإسلاميّة،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الحلقات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التكامليّة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عبارته: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«خُطَّ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وُلْدِ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آدَمَ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مَخَطَّ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الْقِلَادَةِ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جِيدِ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الْفَتَاة»</w:t>
      </w:r>
      <w:r w:rsidR="00DC5E1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DC5E1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صفات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الأنصار،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حشد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استنصار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بَاذِلاً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فِينَا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مُهْجَتَهُ،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وَمُوَطِّناً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لِقَاءِ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نَفْسَهُ،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فَلْيَرْحَلْ،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رَاحِلٌ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مُصْبِحاً،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شَاءَ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DC5E1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DC5E1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نهضته،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«أُرِيدُ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آمُرَ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بِالْمَعْرُوفِ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وأَنْهَى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الْمُنْكَرِ،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وَأَسِيرَ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بِسِيرَةِ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وَأَبِي‏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طَالِبٍ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DC5E1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DC5E1C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أداء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التكليف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الشرعيّ،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وَالنتيجة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الشاعر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الفرزدق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نَزَلَ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الْقَضَاءُ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نُحِبُّ،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فَنَحْمَدُ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نَعْمَائِهِ،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الْمُسْتَعَانُ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أَدَاءِ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الشكْرِ،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حَالَ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الْقَضَاءُ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دُونَ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الرجَاءِ،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يَبْعُدْ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الْحَقَّ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نِيَّتُهُ،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وَالتقْوَى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سِيرَتُه»</w:t>
      </w:r>
      <w:r w:rsidR="00DC5E1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ثالثاً،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كربلاء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تلاها-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مُفعمة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وأفعاله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CB502A" w:rsidRPr="00AC0743" w:rsidRDefault="00CB502A" w:rsidP="00B3062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تبيين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الهويّة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الشخصيّة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ذات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المقام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الرفيع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عند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ورسوله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وآله)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تمّمتُم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تُصيبوا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رشدكم،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نَفسي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أهليكم،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فَلَكُم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أُسوة»</w:t>
      </w:r>
      <w:r w:rsidR="00B306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B3062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تبيين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صفات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أنصاره،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عُبيد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الجعفيّ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«أَيُّهَا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الرجُلُ،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مُذْنِبٌ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خَاطِئٌ،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آخِذُكَ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صَانِعٌ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تَتُبْ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تَبَارَكَ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وَتَعَالَى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سَاعَتِكَ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هَذِهِ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فَتَنْصُرَنِي،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ويَكُون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شَفِيعكَ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تَبَارَكَ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وَتَعَالَى»،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نَصَرْتُكَ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لَكُنْتُ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أَوَّلَ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مَقْتُولٍ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يَدَيْكَ،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خُذْهُ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إِلَيْكَ...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فَأَعْرَضَ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الْحُسَيْنُ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بِوَجْهِهِ،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حَاجَةَ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فَرَسِكَ،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﴿وَمَا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كُنتُ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مُتَّخِذَ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ۡمُضِلِّينَ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عَضُدا﴾</w:t>
      </w:r>
      <w:r w:rsidR="00B3062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8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B306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تبيين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أغلى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النفس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والروح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والأهل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والولد،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دماؤه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روَتْ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أولاده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عَمَليٍّ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خَطَّتْه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فالأُمّة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بُعدها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لِتَفْقَه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تتأثّر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أنملة،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والضلالة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عالياً،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تنجح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بإخراجهم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بالشهادة.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8" w:name="_Toc140053339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السابعة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الشعائر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الدينيّة</w:t>
      </w:r>
      <w:bookmarkEnd w:id="8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تَعَرُّفُ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وتعظيمها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وإقامتها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والمحافظة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وأصنافها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ومظاهرها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B3062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﴿ذَٰلِكَ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وَمَن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يُعَظِّمۡ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شَعَٰٓئِرَ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فَإِنَّهَا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تَقۡوَى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ٱلۡقُلُوبِ﴾</w:t>
      </w:r>
      <w:r w:rsidR="00B3062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9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معنى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وأصنافها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ومظاهرها</w:t>
      </w:r>
    </w:p>
    <w:p w:rsidR="00CB502A" w:rsidRPr="00AC0743" w:rsidRDefault="00CB502A" w:rsidP="00B3062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الشعائرُ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جَمعُ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شعيرة،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وشعائرُ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الأعلامُ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نَصَبَها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لِطاعته؛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﴿إِنَّ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ٱلصَّفَا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وَٱل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ۡمَرۡوَةَ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شَعَآئِرِ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ٱللَّهِۖ﴾</w:t>
      </w:r>
      <w:r w:rsidR="00B3062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91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﴿وَٱل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ۡبُدۡنَ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جَعَلۡنَٰهَا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لَكُم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شَعَٰٓئِرِ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ٱللَّهِ﴾</w:t>
      </w:r>
      <w:r w:rsidR="00B3062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92"/>
      </w:r>
      <w:r w:rsidR="00B30622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="00B3062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9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والشعيرة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والشعار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للمعاني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بأدوات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حسّيّة،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بواسطة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بِفِكرة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منسوبة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كدينه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ونهيه،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دينيّ</w:t>
      </w:r>
      <w:r w:rsidR="00B306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رمضان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ومكانيّة،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المكرّمة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ومشاهد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والمساجد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إحيائها؛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فَيُحافظ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المسلمون،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والحجّ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وعاشوراء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وجوب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تعظيم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الدينيّة</w:t>
      </w:r>
    </w:p>
    <w:p w:rsidR="004E1826" w:rsidRDefault="00CB502A" w:rsidP="00B3062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تُذكّر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وعَظَمَته،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دليلاً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﴿ذَٰلِكَ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وَمَن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يُعَظِّمۡ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شَعَٰٓئِرَ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فَإِنَّهَا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تَقۡوَى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ٱلۡقُلُوبِ﴾</w:t>
      </w:r>
      <w:r w:rsidR="00B3062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9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وحقيقةُ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التعظيم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تَسامي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وبواطنهم،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فَيُؤدّونَ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تستحقّه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واحترام.</w:t>
      </w:r>
    </w:p>
    <w:p w:rsidR="00CB502A" w:rsidRPr="00B30622" w:rsidRDefault="00CB502A" w:rsidP="00B3062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28"/>
          <w:szCs w:val="28"/>
          <w:rtl/>
        </w:rPr>
      </w:pP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lastRenderedPageBreak/>
        <w:t>والعلاقة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بين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تعظيم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الشعائر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وتقوى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القلب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واضحة،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إذ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إنّ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التعظيم،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على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الرغم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مِن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أنّه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من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عناوين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القصد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والنيّة،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إلّا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أنّه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يحدث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كثيراً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يقوم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المنافقون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بالتظاهر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به،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فلا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يكون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ذا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قيمة،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لأنّه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ليس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نابعاً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مِن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تقوى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القلوب؛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لذا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نجد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تعظيم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الشعائر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-حقيقةً-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لدى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أتقياء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القلوب.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ونحن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نعلم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أنّ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مركزَ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التقوى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وجوهرَ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اجتنابِ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المعاصي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والشعورِ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بالمسؤوليّة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إزاءَ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التعاليم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الإلهيّة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قلبُ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الإنسان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وروحُه،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ومنهما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يَنفذ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إلى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جسده؛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لذا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فَإنّ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تعظيم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الشعائر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الإلهيّة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مِن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علامات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التقوى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القَلبيّة،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فَقَد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وَرَدَ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عن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الرسول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الأكرم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(صلى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الله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عليه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="00AC0743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وآله)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: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«التقوى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ها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هُنا»</w:t>
      </w:r>
      <w:r w:rsidR="00B30622" w:rsidRPr="00B30622">
        <w:rPr>
          <w:rStyle w:val="FootnoteReference"/>
          <w:rFonts w:ascii="Adobe Arabic" w:eastAsia="Times New Roman" w:hAnsi="Adobe Arabic" w:cs="Adobe Arabic"/>
          <w:color w:val="000000"/>
          <w:sz w:val="28"/>
          <w:szCs w:val="28"/>
          <w:rtl/>
        </w:rPr>
        <w:footnoteReference w:id="96"/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،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مُشيراً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إلى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صدره</w:t>
      </w:r>
      <w:r w:rsidR="00CD4256"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 xml:space="preserve"> </w:t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المبارك</w:t>
      </w:r>
      <w:r w:rsidR="00B30622" w:rsidRPr="00B30622">
        <w:rPr>
          <w:rStyle w:val="FootnoteReference"/>
          <w:rFonts w:ascii="Adobe Arabic" w:eastAsia="Times New Roman" w:hAnsi="Adobe Arabic" w:cs="Adobe Arabic"/>
          <w:color w:val="000000"/>
          <w:sz w:val="28"/>
          <w:szCs w:val="28"/>
          <w:rtl/>
        </w:rPr>
        <w:footnoteReference w:id="97"/>
      </w:r>
      <w:r w:rsidRPr="00B30622">
        <w:rPr>
          <w:rFonts w:ascii="Adobe Arabic" w:eastAsia="Times New Roman" w:hAnsi="Adobe Arabic" w:cs="Adobe Arabic"/>
          <w:color w:val="000000"/>
          <w:sz w:val="28"/>
          <w:szCs w:val="28"/>
          <w:rtl/>
        </w:rPr>
        <w:t>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وخضوعٌ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وتقرُّبٌ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وخلوصٌ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لِوجهه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فَإقامتها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والمحافظة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وهدايته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وتحصينه،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وهدايته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وتحصينه.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أهمّيّة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صَدر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الإسلام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الأبعاد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والعباديّة،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يُعدُّ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مركزاً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والمعرفة،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والدروس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والمحاضرات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تُلقى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يتردّدون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-بِدَورهم-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يَرتووا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يَربط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بالالتزامات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وينطلق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0C2DE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فَيمنحها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القُدسيّة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«طلبُ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فريضة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مُسلم»</w:t>
      </w:r>
      <w:r w:rsidR="000C2D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8"/>
      </w:r>
      <w:r w:rsidR="000C2DEA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 xml:space="preserve"> </w:t>
      </w:r>
      <w:r w:rsidR="000C2D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0C2DE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ارتباط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وكبيراً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يُتّهَم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يَغيب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ويُشكّك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الخلقانيّ: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«رُفع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بالكوفة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جيران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يَشهدون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ليحْضُرُنّ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ليتحوّلُنّ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يُجاورونا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نجاورهم»</w:t>
      </w:r>
      <w:r w:rsidR="000C2D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0C2DE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اختلف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الثمان: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مستفاداً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مُستطرفاً،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مُحكمة،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مُنتظَرة،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تَردّه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تَدلّه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حياءً»</w:t>
      </w:r>
      <w:r w:rsidR="000C2D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ثواب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إقامة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المسجد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نَدَب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الشارع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«عَلَيكُم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بِالصَلاةِ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المساجِدِ»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ويَشتدّ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لِجاره؛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علّة»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فَأجرُ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وأجزل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فُرادى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بِخَمس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وعشرينَ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وتُرفع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خَمس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ثمانياً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وأربعين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مُضاعفة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الركعة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بأربع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هباءً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منثوراً،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رغبةً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تمنع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="00AC0743"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العاشر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الرماح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والأسنّة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تتطاير،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شعيرة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والرجلان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وأولئك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يتبيَّن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يُقتل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الصائديّ،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-نَفسي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الفداء-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اقتربوا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تُقتَل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أُقتَل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وقتها».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«ذكرتَ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المصلّين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الذاكرين.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وقتها...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سَلُوهم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يَكفّوا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نُصلّي...»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يتقدّما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بِنصفِ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تخلّفَ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سهمٌ،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بِنَفسه،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تخطّى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سَقط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الْعَنهُم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وثمود،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أبلِغْ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نبيَّك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وأبلغه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الجراح،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ثوابَك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نبيِّك»،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فَوُجِد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سَهماً،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الرماح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9" w:name="_Toc140053340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الثامنة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القدوة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الحسنة</w:t>
      </w:r>
      <w:bookmarkEnd w:id="9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النموذجيّة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أسوةٌ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﴿أُوْلَٰٓئِكَ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ٱلَّذِينَ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هَدَى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ٱللَّهُ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فَبِهُدَىٰهُمُ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ٱق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ۡتَدِهۡۗ﴾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0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أعطى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بلوغ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المنشودة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النجاة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والسعادة؛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الارتقاء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مدارج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يقتضي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النموذج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الأفكار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والممارسات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والسلوكيّات.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لكونها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النموذج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تفاصيل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النموذجيّة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النموذج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يحوي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والخصائص،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السامية؛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الاختيار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الخاطئ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وضياع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بعثة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والرسل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منارةً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بهديهم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فتضمن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والفوز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مبعوثون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لإنقاذ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وإخراجها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جهلها،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توافرت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المزايا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والخصائص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مبشِّراً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ونذيراً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وحاملاً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مشعل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السالكين.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يضيء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اتّباع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وقصد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المرسلين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مُودَع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4E1826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أسوةٌ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حسنة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﴿لَّقَد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كَانَ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رَسُولِ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أُسۡوَةٌ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حَسَنَة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لِّمَن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كَانَ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يَر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ۡجُواْ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وَٱلۡيَوۡمَ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ٱلۡأٓخِرَ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وَذَكَرَ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كَثِيرا﴾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«فَتَأَسَّ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بِنَبِيِّكَ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الأَطْيَبِ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الأَطْهَرِ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أُسْوَةً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تَأَسَّى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وعَزَاءً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تَعَزَّى،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وأَحَبُّ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الْعِبَادِ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الْمُتَأَسِّي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بِنَبِيِّه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والْمُقْتَصُّ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لأَثَرِه؛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قَضَمَ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قَضْماً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يُعِرْهَا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طَرْفاً،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أَهْضَمُ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كَشْحاً،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وأَخْمَصُهُمْ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بَطْناً،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عُرِضَتْ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فَأَبَى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يَقْبَلَهَا،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وعَلِمَ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سُبْحَانَه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أَبْغَضَ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شَيْئاً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فَأَبْغَضَه،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وحَقَّرَ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شَيْئاً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فَحَقَّرَه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وصَغَّرَ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شَيْئاً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فَصَغَّرَه...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ولَقَدْ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يَأْكُلُ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الأَرْضِ،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ويَجْلِسُ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جِلْسَةَ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الْعَبْدِ،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ويَخْصِفُ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نَعْلَه،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ويَرْقَعُ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ثَوْبَه،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ويَرْكَبُ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الْحِمَارَ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الْعَارِيَ،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ويُرْدِفُ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خَلْفَه...»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صريحة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العارف،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اتّباع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والتأسّي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يبحث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والنموذج،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مدحه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الخالقُ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بوصفٍ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E182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﴿وَإِنَّكَ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4E182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لَعَلَىٰ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4E182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خُلُقٍ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4E182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عَظِيم</w:t>
      </w:r>
      <w:r w:rsidRPr="004E1826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مكارم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والزهد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دعوته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التأسّي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والنموذج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لمكارم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الأخلاق.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﴿قُل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كُنتُمۡ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تُحِبُّونَ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فَٱتَّبِعُونِي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يُحۡبِبۡكُمُ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وَيَغۡفِرۡ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ذُنُوبَكُمۡۚ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وَٱللَّهُ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غَفُور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رَّحِيم﴾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السبيل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إليك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فالأساس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الاتّباع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والتأسّي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والنموذج،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يتحقّق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وتُدرَك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للأكياس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الأوضح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والمقصد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الأصحّ،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﴿أُوْلَٰٓئِكَ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ٱلَّذِينَ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هَدَى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ٱللَّهُ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فَبِهُدَىٰهُمُ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ٱقۡتَدِهۡۗ</w:t>
      </w:r>
      <w:r w:rsidR="00CD4256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﴿ثُمَّ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أَو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ۡحَيۡنَآ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إِلَيۡكَ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أَنِ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ٱتَّبِعۡ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مِلَّةَ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إِبۡرَٰهِيمَ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حَنِيفاۖ﴾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لندب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أنبياءه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وأولياءه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﴿قُل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لَّآ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أَس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ۡ‍َٔلُكُمۡ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عَلَيۡهِ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أَجۡرًا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lastRenderedPageBreak/>
        <w:t>ٱلۡمَوَدَّةَ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ٱلۡقُرۡبَىٰۗ﴾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و«المودّة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فنسبة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كنسبة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الخشوع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نفسانيّ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والكبرياء»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فمودّة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ويجعلهم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ودنياه،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فالنفع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المُحبّ،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الندبة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تتكلّم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مودّتهم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﴿لَّآ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أَس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ۡ‍َٔلُكُمۡ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عَلَيۡهِ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أَجۡرًا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ٱلۡمَوَدَّةَ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ٱلۡقُرۡبَىٰۗ﴾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1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وقلت: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﴿قُل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سَأَلۡتُكُم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أَجۡر</w:t>
      </w:r>
      <w:r w:rsidRPr="000B5BD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ٖ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فَهُوَ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لَكُمۡۖ﴾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2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وقلت: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﴿مَآ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أَس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ۡ‍َٔلُكُمۡ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عَلَيۡهِ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أَجۡرٍ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شَآءَ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يَتّ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َخِذَ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إِلَىٰ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رَبِّهِ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ۦ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سَبِيلا﴾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2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رضوانك»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ذُكِر،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بالنموذج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المقتدي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والسالك،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بمحبّة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وولايتهم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والنجاة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أحبّني،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كافأه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الجنّة...»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"/>
      </w:r>
      <w:r w:rsidR="009E65A1"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فيوضات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تترتّب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والاتّباع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المتمثّلة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فللمحبّة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وتأثيرها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وتوجّهاته،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الفيوضات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الموالين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التوسّلَ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10" w:name="_Toc140053341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التاسعة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دور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القدوة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حياة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الأُسرة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(الأب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نموذجاً)</w:t>
      </w:r>
      <w:bookmarkEnd w:id="10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وأهمّيّتها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(الأب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نموذجاً).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الأبناء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بالسلوك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تربويّة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وظائف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﴿يَٰٓأَيُّهَا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ٱلَّذِينَ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ءَامَنُواْ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قُوٓاْ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أَنفُسَكُم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وَأَهۡلِيكُمۡ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نَار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وَقُودُهَا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ٱلنَّاسُ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وَٱلۡحِجَارَةُ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عَلَيۡهَا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مَلَٰٓئِكَةٌ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غِلَاظ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شِدَاد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لَّا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يَعۡصُونَ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ٱللَّهَ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أَمَرَهُمۡ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وَيَفۡعَلُونَ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مَا</w:t>
      </w:r>
      <w:r w:rsidR="00CD4256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يُؤۡمَرُونَ﴾</w:t>
      </w:r>
      <w:r w:rsidR="009E65A1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2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D602A" w:rsidRDefault="00ED602A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الوالدان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قدوة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الأبناء</w:t>
      </w:r>
    </w:p>
    <w:p w:rsidR="00CB502A" w:rsidRPr="00AC0743" w:rsidRDefault="00CB502A" w:rsidP="009E65A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بالصالحين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يَتحلّون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بمكارم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وفضائلها،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لَهوَ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الاتّصال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وبُلوغ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والصلاح،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والوالِدان،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أفعال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وأقوال،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القدوة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والنموذج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لأبنائهما؛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يحرصا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عاقبتهم،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ويعملا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وآخرتهم،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«علّموا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وأهليكم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وأدّبوهم»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الأبناء: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بخيره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وشرّه،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ولّيته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والدلالة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والمعونة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طاعته.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مُثابٌ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مُعاقَبٌ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الإساءة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إليه»</w:t>
      </w:r>
      <w:r w:rsidR="009E65A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التأثير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بالسلوك</w:t>
      </w:r>
    </w:p>
    <w:p w:rsidR="004E1826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واجتناب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ينهاهم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الفعّال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والأفعال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تنسجم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الأوامر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والنواهي.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الأفعال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خِلاف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الأقوال،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يُضعف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4E1826" w:rsidRDefault="004E182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التأثير،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عكسيّ؛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«وَيَأْمُرُونَ‏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بِالْقِسْطِ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وَيَأْتَمِرُونَ‏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وَيَنْهَوْنَ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الْمُنْكَرِ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وَيَتَنَاهَوْنَ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عَنْهُ‏»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و«وَانْهَوْا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الْمُنْكَرِ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وَتَنَاهَوْا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فَإِنَّمَا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أُمِرْتُمْ‏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بِالنَهْيِ‏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التَنَاهِي‏»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"/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و«مَنْ‏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نَصَبَ‏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نَفْسَهُ‏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لِلنَاسِ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إِمَاماً،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فَلْيَبْدَأْ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بِتَعْلِيمِ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تَعْلِيمِ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غَيْرِهِ،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وَلْيَكُنْ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تَأْدِيبُهُ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بِسِيرَتِهِ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تَأْدِيبِهِ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بِلِسَانِهِ.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وَمُعَلِّمُ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وَمُؤَدِّبُهَا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أَحَقُّ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بِالْإِجْلَالِ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مُعَلِّمِ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وَمُؤَدِّبِهِمْ‏»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مسؤوليّات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الأب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شبهه؛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خَلْقَه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وخُلُقَه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وشمائله»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E1826" w:rsidRPr="00191892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متطلّبات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-ولو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قليلاً-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الوظائف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والمسؤوليّات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نَستمدّ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بخيره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وَشرّه،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ولّيته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والدلالة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والمعونة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فَمُثاب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ومعاقب...»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حُسن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الأدب: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وَالأدب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عنوانٌ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للمفاهيم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والسُنن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يتربّى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الصغر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لِتَنطبع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وتتحوّل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فشيئاً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وغالباً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ينمو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سوؤه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الطفولة،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ويستمرّ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المراحل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التأديب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الصغر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بِقَوله: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«وَإِنَّمَا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قَلْبُ‏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الْحَدَثِ‏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كَالْأَرْضِ‏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الْخَالِيَةِ،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أُلْقِيَ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فِيهَا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شَيْ‏ءٍ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قَبِلَتْهُ،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فَبَادَرتكَ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بِالْأَدَبِ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يَقْسُوَ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قَلْبُكَ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وَيَشْتَغِلَ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لُبُّكَ»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«أدَّبني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بِثلاث؛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يصحب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يسلم،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يقيّد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ألفاظه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يندم،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مداخل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يُتَّهم»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الدلالة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سُبُلَ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اعتماد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الأسلوب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التدريجيّ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والتركيز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جَنَبة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وتفضُّله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بالنعم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واهتمامه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وتفضيلنا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التخويف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والتهديد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والوعيد.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الإعانة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الطاعة: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بِالتوجيه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للوَلد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وبإيجاد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والمناسبة،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وبالتربية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بالقدوة.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والرعاية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المركّزة،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والمتابعة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والحضور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الدائمَيْن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يساعدانه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«إنّا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صبياننا،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أطاقوا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صيام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نصفِ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أقلّ،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غَلَبهم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والغرث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أفطروا،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يتعوّدوا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ويُطيقوه.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فَمُرْوا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صبيانَكم،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أطاقوا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صيام،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غلبهم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أَفطروا»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قواعد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تربويّة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مهمّة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ومبادئ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مراعاتها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والاهتمام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الحنان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والعاطفة: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ليرحمَ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لشدّة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لولده»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قبّلتُ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ولّى،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العدالة: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أبصرَ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فقبّلَ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«فَهَلّا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واسيتَ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بينهما؟»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العفاف: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«فرِّقوا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أولادكم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المضاجع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بَلغوا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سبعَ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تُقبّلها،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يُقبّل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مراعاة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المرحلة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العمريّة: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البلوغ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تدريب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وجزئيّ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والعقائد،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لِترسيخها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الصغار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الأبناء.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اهتمَّت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بالتنظيم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وفاقَ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مراحل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«الغلام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يلعب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ويتعلّم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ويتعلّم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البلوغ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وحسّاسة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للغاية،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الرشد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خصّيصتان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رئيستان: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وتموّجاتها.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يُقصد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بالاستقلال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تبدأ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بِالتحسّس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كيانٌ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مستقلٌّ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تموّجاتها،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فالاضطراب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التقلُّب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التردّد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الحاسم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تَخُطّه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لِمُستقبلها؛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ملاحظة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-بِوضوحٍ-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النصّ: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«الولد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ووزير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الصالحة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ذرّيّةً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ينتفع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مماته،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أجراها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تجري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وسُنّة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سَنّها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وظائف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الصالحة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الدعوة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توحيد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الله: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يتّخذ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أهلاً؟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يرزقه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تُثقل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4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تسبيح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تعالى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وتنزيهه: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يوسف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يعقوب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استطعتَ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تزوّج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بعدي؟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أمرني،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استطعتَ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تُثقِل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بالتسبيحِ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فافعل»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5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إقامة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الصلاة: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﴿رَّبَّنَآ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إِنِّيٓ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أَس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ۡكَنتُ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مِن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ذُرِّيَّتِي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بِوَادٍ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غَيۡرِ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ذِي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زَرۡعٍ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عِندَ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بَيۡتِكَ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ٱلۡمُحَرَّمِ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رَبَّنَا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لِيُقِيمُواْ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ٱلصَّلَوٰةَ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فَٱجۡعَلۡ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أَفۡ‍ِٔدَة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ٱلنَّاسِ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تَهۡوِيٓ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إِلَيۡهِمۡ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وَٱرۡزُقۡهُم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مِّنَ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ٱلثَّمَرَٰتِ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لَعَلَّهُمۡ</w:t>
      </w:r>
      <w:r w:rsidR="00CD4256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 xml:space="preserve"> 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يَ</w:t>
      </w:r>
      <w:r w:rsidRPr="00BE0388">
        <w:rPr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t>ش</w:t>
      </w:r>
      <w:r w:rsidRPr="00BE0388">
        <w:rPr>
          <w:rFonts w:ascii="Traditional Arabic" w:eastAsia="Times New Roman" w:hAnsi="Traditional Arabic" w:cs="Traditional Arabic" w:hint="cs"/>
          <w:b/>
          <w:bCs/>
          <w:color w:val="BF8F00" w:themeColor="accent4" w:themeShade="BF"/>
          <w:sz w:val="28"/>
          <w:szCs w:val="28"/>
          <w:rtl/>
        </w:rPr>
        <w:t>ۡكُرُونَ﴾</w:t>
      </w:r>
      <w:r w:rsidR="00191892">
        <w:rPr>
          <w:rStyle w:val="FootnoteReference"/>
          <w:rFonts w:ascii="Traditional Arabic" w:eastAsia="Times New Roman" w:hAnsi="Traditional Arabic" w:cs="Traditional Arabic"/>
          <w:b/>
          <w:bCs/>
          <w:color w:val="BF8F00" w:themeColor="accent4" w:themeShade="BF"/>
          <w:sz w:val="28"/>
          <w:szCs w:val="28"/>
          <w:rtl/>
        </w:rPr>
        <w:footnoteReference w:id="146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62D29" w:rsidRDefault="00D62D29">
      <w:pP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br w:type="page"/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آثار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الصالحة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والمغفرة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مريم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بِقبرٍ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يُعذَّب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مرَّ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يُعذَّب.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ربِّ،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مررتُ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يُعذَّب،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ومررتُ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يُعذَّب.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فأوحى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فأصلح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يتيماً؛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غفرتُ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ابنُه.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ميراث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يَعبده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7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38402D" w:rsidRDefault="00CB502A" w:rsidP="0038402D">
      <w:pPr>
        <w:pStyle w:val="Heading1"/>
        <w:bidi/>
        <w:jc w:val="both"/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</w:pPr>
      <w:bookmarkStart w:id="11" w:name="_Toc140053342"/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lastRenderedPageBreak/>
        <w:t>الموعظة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العاشرة</w:t>
      </w:r>
      <w:r w:rsidR="00BB03DB" w:rsidRPr="0038402D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>:</w:t>
      </w:r>
      <w:r w:rsidR="00CD4256">
        <w:rPr>
          <w:rFonts w:ascii="Adobe Arabic" w:eastAsia="Times New Roman" w:hAnsi="Adobe Arabic" w:cs="Adobe Arabic" w:hint="cs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الفضاء</w:t>
      </w:r>
      <w:r w:rsidR="00CD4256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38402D">
        <w:rPr>
          <w:rFonts w:ascii="Adobe Arabic" w:eastAsia="Times New Roman" w:hAnsi="Adobe Arabic" w:cs="Adobe Arabic"/>
          <w:b/>
          <w:bCs/>
          <w:color w:val="BF8F00" w:themeColor="accent4" w:themeShade="BF"/>
          <w:sz w:val="40"/>
          <w:szCs w:val="40"/>
          <w:rtl/>
        </w:rPr>
        <w:t>الافتراضيّ</w:t>
      </w:r>
      <w:bookmarkEnd w:id="11"/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هدف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للنفس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محاور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</w:p>
    <w:p w:rsidR="00CB502A" w:rsidRPr="00AC0743" w:rsidRDefault="00CB502A" w:rsidP="00ED602A">
      <w:pPr>
        <w:bidi/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ومكانتهما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تصدير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6"/>
          <w:szCs w:val="36"/>
          <w:rtl/>
        </w:rPr>
        <w:t>الموعظة</w:t>
      </w:r>
    </w:p>
    <w:p w:rsidR="00CB502A" w:rsidRP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الفضاء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الافتراضيّ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عالمٌ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واسعٌ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جدًّا،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تنامٍ،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يتوقّف،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مصحوبٌ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بفرصٍ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كبيرةٍ،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وبالتهديدات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الوقت</w:t>
      </w:r>
      <w:r w:rsidR="00CD425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D62D2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نفسه».</w:t>
      </w:r>
    </w:p>
    <w:p w:rsidR="00AC0743" w:rsidRDefault="00AC074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احتلّت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التكنولوجيا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والصناعات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الاتّصال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أساسيّاً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والعمليّة.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نُبعِد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(الإيجابيّة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بيئتنا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وحياتنا،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ندّعي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التأثّر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بموضوعيّة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المستويَين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التطوّر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التكنولوجيّ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الهادر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والسريع،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والتفكير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الجدّيّ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بالاستفادة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الفاعلة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الاتّصال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والتواصل،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التقنيّات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ورعايةً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لمجتمعنا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وأهلنا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جميعاً.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مخاطر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الاجتماعيّ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الوسائل،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والتنبيه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حذر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المخاطر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مستويات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1.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المستوى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العقائديّ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إضعاف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اليقين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العقائديّ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والإيمانيّ،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تجزئة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الحقائق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والثوابت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والأيديولوجيّات،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والمنطق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النسبيّ.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ترويج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العقائد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الباطلة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ونشر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الأفكار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الهدّامة،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يُحدِث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فكريّاً،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وخاصّة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مستخدمي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الشبكات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فيُضلَّلون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بدعوات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وأفكاراً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خاطئةً.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المستخدم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يروّج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الأفكار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بطريقةٍ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مباشرةٍ؛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بمشاركتها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تأييدها...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2.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المستوى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النفسيّ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إدمان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الإنترنت،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يتبع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أعراض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وجسميّة،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وتوتّر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وقلق،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وعدوانيّة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ممارسة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الألعاب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العنيفة،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مشاهدة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والأفلام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تروّج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للعنف.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الانطوائيّة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والميل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العزلة،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الاندماج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ج.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التكاسل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القيام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بالأشياء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الضروريّة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الحياة،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بالنفس،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والتأخّر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والنوم...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3.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المستوى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الاجتماعيّ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دراسة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سيكولوجيّة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المجتمع؛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المعلومات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لأجهزة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الاستخبارات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الأفكار،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والاتّجاهات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والنفسيّة،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والمشكلات،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والأوضاع،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والحركات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والاقتصاديّة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والسياسيّة،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الأذواق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والاختيارات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والعلاقات.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المعلومات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يُستعان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والاستراتيجيّات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وديمومة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التحكُّم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بالمجتمعات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والدول.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تهديد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استقرار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الأسرة،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وانهيار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وانعكاس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ج.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التجسّس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الأسرار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الشخصيّة،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وانتهاك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الخصوصيّة،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وانتحال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الشخصيّات.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د.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فقدان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التفاعل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الاجتماعيّ؛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بطريقة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وخارجيّة،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للأفراد.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هـ.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التأثير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القيم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الاجتماعيّة.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الإساءة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بعض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الأشخاص،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التشهير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بكثيرٍ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الشائعات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والمضايقات.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ز.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سوء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الصحبة.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ح.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هدر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الوقت.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4.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المستوى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الأخلاقيّ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أ.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تعزيز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الثقافة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الفرديّة،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فشبكات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الاهتمام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يُدرِجها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لتواكب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والمشاعر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الانحلال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الأخلاقيّ؛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ابتزاز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المستخدمين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تتعلّق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(الصور،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والفيديوهات،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والمحادثات)،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التحايل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عمليّات؛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كشراء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الابتزاز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والتشهير،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والمضايقة،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والتزوير.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ج.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العلاقات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غير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الشرعيّة،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إغراء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بالعلاقات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العاطفيّة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وقصص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الوهميّة،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وسهولة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وسهولة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الدخول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الإباحيّة،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يسبّب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شحن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الغريزة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lastRenderedPageBreak/>
        <w:t>الاختلاط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ووسائل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الاجتماعيّ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انطلاقاً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الجنسين.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فالاختلاط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خصبةً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للكثير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تودي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بالإنسان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سيطرة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الأمّارة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بالسوء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خصوصاً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التفريق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استثناءً،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مستهجناً.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والاختلاط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اجتماع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والنساء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محرّماً،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أفعال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التحرّز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الإجراءات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الوقائيّة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لحماية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تطوّر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والشبكات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إيجابيّاتها،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باختلاطٍ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مقنَّعٍ،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استخدامات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يوقع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وامرأة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أجنبيَّين،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وتبادل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بأمور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مثيرة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للشهوات،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وخادشة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للحياء...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الخطورة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ونتائج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وخيمة.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أُقرئ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أعلّمها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فمازحتها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فقدمتُ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للمرأة؟»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فغطيّتُ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وجهي،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تعودنّ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8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والواضح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الفتاوى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المتعلّقة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شروط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وضوابط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مخالفتها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أهمّها: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تجوز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المحادثة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الأجنبيّ،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الهاتف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الإنترنت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بالمراسلة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(كالواتس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شابه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مثيرة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للشهوة،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بقصد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التلذّذ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والريبة،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الافتتان،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استلزمت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المفسدة.</w:t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الإجابة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سؤال: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التعارف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والتسلية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بالكلام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المكتوب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الاجتماعيّ؟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يجوز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والريبة،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المفسدة،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يستلزم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الحرام.</w:t>
      </w:r>
    </w:p>
    <w:p w:rsidR="00CB502A" w:rsidRPr="00726D70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</w:pP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العفّة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والحياء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ومكانتهما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بناء</w:t>
      </w:r>
      <w:r w:rsidR="00CD4256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726D70">
        <w:rPr>
          <w:rFonts w:ascii="Adobe Arabic" w:eastAsia="Times New Roman" w:hAnsi="Adobe Arabic" w:cs="Adobe Arabic"/>
          <w:b/>
          <w:bCs/>
          <w:color w:val="595959" w:themeColor="text1" w:themeTint="A6"/>
          <w:sz w:val="32"/>
          <w:szCs w:val="32"/>
          <w:rtl/>
        </w:rPr>
        <w:t>الشخصيّة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وضرورتها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اعتبار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التوجيه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والتحصين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والتربويّ،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التفقّه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الثوابت،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والضروريّة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يُثقَّف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عليها؛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المرء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وعاءً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فارغاً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متلقّياً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وخاضعاً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لسيطرته،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السيطرة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منه.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الافتراضي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أدواتٌ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لهندسة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المعلومات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وسيطرة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الشعوب.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مفيدة،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سيطرة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والتصرّف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يتحوّل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الافتراضيّ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لنفوذ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وهيمنته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9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502A" w:rsidRPr="00AC0743" w:rsidRDefault="00CB502A" w:rsidP="001918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تعزيزه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التوجيه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متينة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الاستكشاف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0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1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الصادقَين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مقرونان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صاحبه»</w:t>
      </w:r>
      <w:r w:rsidR="0019189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2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62D29" w:rsidRDefault="00CB502A" w:rsidP="00AC074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المتفرّعة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وعشرون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فضيلة،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والخجل،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فالعفّة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أمّهات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D62D29" w:rsidRDefault="00D62D2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CB502A" w:rsidRPr="00AC0743" w:rsidRDefault="00CB502A" w:rsidP="00974A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الفضائل،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المتولّدة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-برغم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تفرّعه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العفّة-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تتولّد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جمعها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«أمّا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فيتشعّب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اللين،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والرأفة،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والمراقبة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والعلانية،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واجتناب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الشرّ،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والبشاشة،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والسماحة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والظفر،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الثناء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بالحياء،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فطوبى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نصيحة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وخاف</w:t>
      </w:r>
      <w:r w:rsidR="00CD425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فضيحته»</w:t>
      </w:r>
      <w:r w:rsidR="00974AB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3"/>
      </w:r>
      <w:r w:rsidRPr="00AC074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C0743" w:rsidRPr="00AC0743" w:rsidRDefault="00AC0743" w:rsidP="00AC0743">
      <w:pPr>
        <w:jc w:val="both"/>
        <w:rPr>
          <w:rFonts w:ascii="Adobe Arabic" w:hAnsi="Adobe Arabic" w:cs="Adobe Arabic"/>
          <w:sz w:val="32"/>
          <w:szCs w:val="32"/>
        </w:rPr>
      </w:pPr>
    </w:p>
    <w:sectPr w:rsidR="00AC0743" w:rsidRPr="00AC0743" w:rsidSect="00250ECD">
      <w:headerReference w:type="default" r:id="rId8"/>
      <w:footnotePr>
        <w:numRestart w:val="eachPage"/>
      </w:footnotePr>
      <w:pgSz w:w="8640" w:h="1296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47" w:rsidRDefault="00A63F47" w:rsidP="007837D1">
      <w:pPr>
        <w:spacing w:after="0" w:line="240" w:lineRule="auto"/>
      </w:pPr>
      <w:r>
        <w:separator/>
      </w:r>
    </w:p>
  </w:endnote>
  <w:endnote w:type="continuationSeparator" w:id="0">
    <w:p w:rsidR="00A63F47" w:rsidRDefault="00A63F47" w:rsidP="0078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47" w:rsidRDefault="00A63F47" w:rsidP="003C1CD0">
      <w:pPr>
        <w:bidi/>
        <w:spacing w:after="0" w:line="240" w:lineRule="auto"/>
      </w:pPr>
      <w:r>
        <w:separator/>
      </w:r>
    </w:p>
  </w:footnote>
  <w:footnote w:type="continuationSeparator" w:id="0">
    <w:p w:rsidR="00A63F47" w:rsidRDefault="00A63F47" w:rsidP="007837D1">
      <w:pPr>
        <w:spacing w:after="0" w:line="240" w:lineRule="auto"/>
      </w:pPr>
      <w:r>
        <w:continuationSeparator/>
      </w:r>
    </w:p>
  </w:footnote>
  <w:footnote w:id="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 xml:space="preserve">الصدوق، الشيخ </w:t>
      </w:r>
      <w:bookmarkStart w:id="1" w:name="_GoBack"/>
      <w:bookmarkEnd w:id="1"/>
      <w:r w:rsidRPr="00974AB3">
        <w:rPr>
          <w:rFonts w:ascii="Adobe Arabic" w:hAnsi="Adobe Arabic" w:cs="Adobe Arabic"/>
          <w:sz w:val="24"/>
          <w:szCs w:val="24"/>
          <w:rtl/>
        </w:rPr>
        <w:t>محمّد بن عليّ بن بابويه، الأمالي، تحقيق ونشر مؤسّسة البعثة، إيران - قم، 1417هـ، ط1، ص190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العنكبوت، الآية 69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المائدة، الآية 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بداية السنة الشمسيّة الجديدة، بتاريخ 22/03/2011م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أعضاء مجلس خبراء القيادة، بتاريخ 06/03/2014م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بداية السنة الشمسية الجديدة، بتاريخ 22/03/2011م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الخامنئيّ(دام ظله) في بداية السنة الشمسية الجديدة، بتاريخ 22/03/2011م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الخامنئيّ(دام ظله) في لقاء حشود من مختلف شرائح الشعب، بتاريخ 15/05/2013م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الجامعيّين، بتاريخ 28/07/2013م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نوّاب مجلس الشورى الإسلاميّ، بتاريخ 25/05/2014م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جمعٍ من المنتسبين لمجموعة «مپنا» الصناعيّة، بتاريخ 30/04/2014م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عند لقاء مسؤولي نظام الجمهوريّة الإسلاميّة، بتاريخ 07/08/2011م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تبيين سياسات الاقتصاد المقاوم، بتاريخ 11/03/2014م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لقاء حشود من طلّاب المدارس والجامعات في اليوم الوطنيّ لمقارعة الاستكبار العالميّ، بتاريخ 03/11/2015م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بداية السنة الشمسيّة الجديدة، بتاريخ 22/03/2011م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الكلينيّ، الشيخ محمّد بن يعقوب بن إسحاق، الكافي، تحقيق وتصحيح عليّ أكبر الغفّاريّ، دار الكتب الإسلاميّة، إيران - طهران، 1363ش، ط5، ج2، ص79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ص234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البقرة، الآية 219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المائدة، الآية 91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المائدة، الآية 90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ص511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المجلسيّ، العلّامة محمّد باقر بن محمّد تقي، بحار الأنوار الجامعة لدرر أخبار الأئمّة الأطهار (عليهم السلام)، مؤسّسة الوفاء، لبنان - بيروت، 1403هـ - 1983م، ط2، ج76، ص152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المائدة، الآية 90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ج7، ص273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يسهّل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الرضيّ، السيّد أبو الحسن محمّد بن الحسن الموسويّ، نهج البلاغة (خطب الإمام عليّ (عليه السلام))، تحقيق وتصحيح صبحي الصالح، لا.ن، لبنان - بيروت، 1387هـ - 1967م، ط1، ص178، الخطبة 121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آل عمران، الآية 103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ص490، الحكمة 121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2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المتّقي الهنديّ، علاء الدين عليّ المتّقي بن حسام الدين، كنز العمّال في سنن الأقوال والأفعال، مؤسّسة الرسالة، لبنان - بيروت، 1409هـ - 1989م، لا.ط، ج1، ص149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ج5، ص56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الفيض الكاشانيّ، المولى محمّد محسن، الوافي، تحقيق ضياء الدين الحسيني الأصفهانيّ، مكتبة الامام أمير المؤمنين عليّ (عليه السلام) العامّة، إيران - أصفهان، 1406ه، ط1، ج15، ص176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ج5، ص59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ج5، ص56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ص241، الخطبة 167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ص469، الحكمة 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راجع: الحلبيّ، عليّ بن برهان الدين، السيرة الحلبيّة، دار المعرفة للطباعة والنشر، لبنان - بيروت، 1400ه، لا.ط، ج3، ص367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راجع: المفيد، الشيخ محمّد بن محمّد بن النعمان، الفصول المختارة، تحقيق وتصحيح عليّ ميرشريفيّ، مؤتمر الشيخ المفيد، إيران - قم، 1413ه‏، ط1، ص135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ص471، الحكمة 18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3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ص521، الحكمة 262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ص241، الخطبة 167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ص421، الكتاب 47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ابن طاووس، السيّد عليّ بن موسى‏، التشريف بالمنن في التعريف بالفتن (الملاحم والفتن)‏، تحقيق وتصحيح ونشر مؤسّسة صاحب الأمر</w:t>
      </w:r>
      <w:r w:rsidRPr="00974AB3">
        <w:rPr>
          <w:rFonts w:ascii="Adobe Arabic" w:hAnsi="Adobe Arabic" w:cs="Adobe Arabic"/>
          <w:sz w:val="24"/>
          <w:szCs w:val="24"/>
        </w:rPr>
        <w:t xml:space="preserve"> b</w:t>
      </w:r>
      <w:r w:rsidRPr="00974AB3">
        <w:rPr>
          <w:rFonts w:ascii="Adobe Arabic" w:hAnsi="Adobe Arabic" w:cs="Adobe Arabic"/>
          <w:sz w:val="24"/>
          <w:szCs w:val="24"/>
          <w:rtl/>
        </w:rPr>
        <w:t>، إيران - قم، 1416ه‏، ط1، ص307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الحرّانيّ، الشيخ ابن شعبة، تحف العقول عن آل الرسول (عليهم السلام)، تصحيح وتعليق عليّ أكبر الغفاريّ، مؤسّسة النشر الإسلاميّ التابعة لجماعة المدرِّسين بقمّ المشرَّفة، إيران - قمّ، 1404ه - 1363ش، ط2، ص413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الأنبياء، الآية 92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آل عمران، الآية 103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ص242، الخطبة 167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الإسراء، الآية 23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الذاريات، الآية 56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4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الفيض الكاشانيّ، الوافي، مصدر سابق، ج1، ص159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النساء، الآية 65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النساء، الآية 59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كأنّه أشار بقوله: «هكذا» إلى عبادة جماهير الناس، و«ضلالاً» تمييزاً له أو بدلاً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ص180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ج1، ص67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الشيخ محمّد الزرنديّ الحنفيّ، معارج الوصول إلى معرفة فضل آل الرسول (عليهم السلام)، ماجد بن أحمد العطيّة، لا.ن، لا.م، لا.ت، لا.ط، ص165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التحريم، الآية 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البقرة، الآية 286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الحجر، الآيتان 92 - 93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5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ق، الآية 18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ج71، ص339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ج71، ص340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ص196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الليثيّ الواسطيّ، الشيخ كافي الدين عليّ بن محمّد، عيون الحكم والمواعظ، تحقيق الشيخ حسين الحسينيّ البيرجنديّ، دار الحديث، إيران - قم، 1418ه، ط1، ص476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ص472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أبو مخنف الكوفيّ، لوط بن يحيى‏، وقعة الطفّ‏، تحقيق وتصحيح محمّد هادي اليوسفيّ الغرويّ، جماعة المدرِّسين‏، إيران - قم‏، 1417ه‏، ط3، ص172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الخامنئيّ، السيّد عليّ الحسينيّ، دروس عاشوراء، نشر جمعيّة المعارف الإسلامية الثقافية، لبنان - بيروت، 2016م، ط1، ص25 - 26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 (دام ظله)، دروس عاشوراء، مصدر سابق، ص29 - 30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 (دام ظله)، السيّد عليّ الحسينيّ، إنسان بعمر 250 سنة، نشر جمعيّة المعارف الإسلاميّة الثقافيّة، 2015م - 1437هـ، ط2، ص257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6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الخامنئيّ، إنسان بعمر250 سنة، مصدر سابق، ص257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ص71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الخامنئيّ، إنسان بعمر250 سنة، مصدر سابق، ص10 - 11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ص206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الخامنئيّ، إنسان بعمر250 سنة، مصدر سابق، ص187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الأنبياء، الآية 111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ج43، ص 354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 (دام ظله)، إنسان بعمر 250 سنة، مصدر سابق، ص479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ص315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الخامنئيّ، إنسان بعمر250 سنة، مصدر سابق، ص350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7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الإمام الخامنئيّ، إنسان بعمر250 سنة، مصدر سابق، ص136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الطوسيّ، الشيخ محمّد بن الحسن، تهذيب الأحكام في شرح المقنعة، تحقيق حسن الموسويّ الخرسان، دار الكتب الإسلاميّة، إيران - طهران، 1407ه‏، ط4، ج‏6، ص113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الطوسيّ، تهذيب الأحكام، مصدر سابق، ج6، ص113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ج44، ص325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ج44، ص367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ج44، ص367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ج44، ص330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المفيد، الشيخ محمّد بن محمّد بن النعمان العكبريّ البغداديّ، الإرشاد في معرفة حجج الله على العباد، تحقيق مؤسّسة آل البيت (عليهم السلام) لإحياء التراث، دار المفيد، بيروت - لبنان، 1993م، ط2، ج2، ص67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الأزديّ، لوط بن يحيى بن سعيد بن مخنف الأزديّ الغامديّ، مقتل الحسين (عليه السلام)، تعليق الحسن الغفاريّ، المطبعة العلميّة، إيران - قمّ، 1398ه، لا.ط، ص86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8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الكهف، الآية 51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89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ص219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0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الحجّ، الآية 32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1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البقرة، الآية 158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2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الحجّ، الآية 36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3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انظر: الطباطبائيّ، العلّامة السيّد محمّد حسين، الميزان في تفسير القرآن، مؤسّسة النشر الإسلاميّ التابعة لجماعة المدرِّسين بقم المشرَّفة، إيران - قم، 1417ه‏، ط5، ج14، ص373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4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السند، الشيخ محمّد، الشعائر الدينيّة نقد وتقييم، تقرير السيّد جعفر الحكيم، دار الغدير، إيران - قم، 2003م، ط1، ص17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5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الحجّ، الآية 32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6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الطوسيّ، الشيخ محمّد بن الحسن، الأمالي، تحقيق قسم الدراسات الإسلاميّة - مؤسّسة البعثة، دار الثقافة للطباعة والنشر والتوزيع، إيران - قمّ، 1414ه، ط1، ص536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7">
    <w:p w:rsidR="00B30622" w:rsidRPr="00974AB3" w:rsidRDefault="00B3062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 </w:t>
      </w:r>
      <w:r w:rsidRPr="00974AB3">
        <w:rPr>
          <w:rFonts w:ascii="Adobe Arabic" w:hAnsi="Adobe Arabic" w:cs="Adobe Arabic"/>
          <w:sz w:val="24"/>
          <w:szCs w:val="24"/>
          <w:rtl/>
        </w:rPr>
        <w:t>انظر: الشيرازيّ، الشيخ ناصر مكارم، الأمثل في تفسير كتاب الله المنزل، مدرسة الإمام عليّ بن أبي طالب (عليه السلام)، إيران - قم، 1426ه، ط1، ج10، ص344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8">
    <w:p w:rsidR="000C2DEA" w:rsidRPr="00974AB3" w:rsidRDefault="000C2DEA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الصفّار، محمّد بن حسن، بصائر الدرجات في فضائل آل محمّد (عليهم السلام)، مكتبة آية الله المرعشيّ النجفيّ، إيران - قم، 1404هـ.، ط2، ص22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99">
    <w:p w:rsidR="000C2DEA" w:rsidRPr="00974AB3" w:rsidRDefault="000C2DEA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انظر: الحكيم، السيّد محمّد باقر، دور أهل البيت (عليهم السلام) في بناء الجماعة الصالحة، مركز الطباعة والنشر للمجمّع العالميّ لأهل البيت (عليهم السلام)، لا.م، 1425ه، ط2، ج1، ص140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0">
    <w:p w:rsidR="000C2DEA" w:rsidRPr="00974AB3" w:rsidRDefault="000C2DEA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ج85، ص14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1">
    <w:p w:rsidR="000C2DEA" w:rsidRPr="00974AB3" w:rsidRDefault="000C2DEA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الخصال، تصحيح وتعليق عليّ أكبر الغفاري، مؤسّسة النشر الإسلامي التابعة لجماعة المدرِّسين بقم المشرَّفة، إيران - قم، 1403هـ - 1362ش، لا.ط، ص410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2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ج‏2، ص635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3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الطبرسيّ، الميرزا حسين النوريّ، مستدرك الوسائل ومستنبط المسائل، تحقيق ونشر مؤسّسة آل البيت (عليهم السلام) لإحياء التراث، لبنان - بيروت، 1408هـ - 1987م، ط1، ج3، ص356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4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ج85، ص105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5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الطوسيّ، الأمالي، مصدر سابق، ص696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6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أبو مخنف الأزديّ، مقتل الحسين (عليه السلام)، مصدر سابق، ص142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7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ابن طاووس، السيّد رضيّ الدين عليّ بن موسى الحسنيّ الحسينيّ، اللهوف في قتلى الطفوف، أنوار الهدى، إيران - قم، 1417هـ، ط1، ص66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8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الأنعام، الآية 90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09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ج2، ص265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0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الأحزاب، الآية 21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1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ص227، الخطبة 160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2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القلم، الآية 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3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آل عمران، الآية 31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4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الأنعام، الآية 90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5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النحل، الآية 123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6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ج2، ص265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7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الشورى، الآية 23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8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الطباطبائيّ، الميزان في تفسير القرآن، مصدر سابق، ج16، ص166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19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الشورى، الآية 23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0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سبأ، الآية 47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1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الفرقان، الآية 57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2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ابن طاووس، السيّد رضيّ الدين عليّ بن موسى الحسنيّ الحسينيّ، الإقبال بالأعمال الحسنة فيما يُعمَل مرّة في السنة، تحقيق جواد القيوميّ الاصفهانيّ، مكتب الإعلام الإسلاميّ، إيران - قم، 1414هـ، ط1، ج1، ص506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3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ج7، ص222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4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التحريم، الآية 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5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السيوطيّ، جلال الدين عبد الرحمن بن أبي بكر، الدرّ المنثور في التفسير بالمأثور، دار المعرفة للطباعة والنشر، لبنان - بيروت، لا.ت، لا.ط، ج6، ص244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6">
    <w:p w:rsidR="009E65A1" w:rsidRPr="00974AB3" w:rsidRDefault="009E65A1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ص454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7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ص342، الخطبة 222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8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ص152، الخطبة 105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29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ص480، الحكمة 73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0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المتّقي الهنديّ، كنز العمّال في سنن الأقوال والأفعال، مصدر سابق، ج16، ص457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1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ص306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2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الحرّانيّ، تحف العقول عن آل الرسول (عليهم السلام)، مصدر سابق، ص263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3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ص393، الكتاب 31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4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الحرّانيّ، تحف العقول عن آل الرسول (عليهم السلام)، مصدر سابق، ص376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5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ج4، ص125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6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نفسه، ج6، ص50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7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8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ابن الأشعث، محمّد بن محمّد، الجعفريّات (الأشعثيّات)، مكتبة النينوى الحديثة، إيران - طهران، لا.ت، ط1، ص55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39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الطبرسيّ، الشيخ الحسن بن الفضل، مكارم الأخلاق، دار الشريف الرضيّ، إيران - قم، 1412هـ.، ط4، ص223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0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ج‏101، ص96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1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ج6، ص47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2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الطبرسيّ، مكارم الأخلاق، مصدر سابق، ص222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3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ج7، ص56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4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من لا يحضره الفقيه، مؤسّسة النشر الإسلاميّ التابعة لجماعة المدرِّسين بقم، إيران - قم، 1413هـ.، ط2، ج3، ص382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5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ج5، ص329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6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سورة إبراهيم، الآية 37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7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ج6، ص4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8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ابن شهر آشوب، مشير الدين أبو عبد الله محمّد بن عليّ، مناقب آل أبي طالب، تصحيح وشرح ومقابلة لجنة من أساتذة النجف الأشرف، المكتبة الحيدريّة، العراق - النجف الأشرف، 1376هـ - 1956م، لا.ط، ج‏4، ص182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49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كلمة الإمام الخامنئيّ (دام ظله) في الذكرى السابعة والعشرين لرحيل الإمام الخمينيّ (قدس سره)، بتاريخ 03/06/2016م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50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المتّقي الهنديّ، كنز العمّال في سنن الأقوال والأفعال، مصدر سابق، ج3، ص119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51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ص106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52">
    <w:p w:rsidR="00191892" w:rsidRPr="00974AB3" w:rsidRDefault="00191892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ج78، ص309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  <w:footnote w:id="153">
    <w:p w:rsidR="00974AB3" w:rsidRPr="00974AB3" w:rsidRDefault="00974AB3" w:rsidP="00974AB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974AB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74AB3">
        <w:rPr>
          <w:rFonts w:ascii="Adobe Arabic" w:hAnsi="Adobe Arabic" w:cs="Adobe Arabic"/>
          <w:sz w:val="24"/>
          <w:szCs w:val="24"/>
        </w:rPr>
        <w:t xml:space="preserve"> </w:t>
      </w:r>
      <w:r w:rsidRPr="00974AB3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ج1، ص118</w:t>
      </w:r>
      <w:r w:rsidRPr="00974AB3">
        <w:rPr>
          <w:rFonts w:ascii="Adobe Arabic" w:hAnsi="Adobe Arabic" w:cs="Adobe Arabic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622" w:rsidRPr="007837D1" w:rsidRDefault="00B30622" w:rsidP="007837D1">
    <w:pPr>
      <w:pStyle w:val="Header"/>
      <w:bidi/>
      <w:jc w:val="both"/>
      <w:rPr>
        <w:rFonts w:ascii="Adobe Arabic" w:hAnsi="Adobe Arabic" w:cs="Adobe Arabic"/>
        <w:b/>
        <w:bCs/>
        <w:sz w:val="32"/>
        <w:szCs w:val="32"/>
      </w:rPr>
    </w:pPr>
    <w:sdt>
      <w:sdtPr>
        <w:rPr>
          <w:rFonts w:ascii="Adobe Arabic" w:hAnsi="Adobe Arabic" w:cs="Adobe Arabic"/>
          <w:b/>
          <w:bCs/>
          <w:sz w:val="32"/>
          <w:szCs w:val="32"/>
          <w:rtl/>
        </w:rPr>
        <w:id w:val="2108313488"/>
        <w:docPartObj>
          <w:docPartGallery w:val="Page Numbers (Margins)"/>
          <w:docPartUnique/>
        </w:docPartObj>
      </w:sdtPr>
      <w:sdtContent>
        <w:r w:rsidRPr="007837D1">
          <w:rPr>
            <w:rFonts w:ascii="Adobe Arabic" w:hAnsi="Adobe Arabic" w:cs="Adobe Arabic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622" w:rsidRDefault="00B30622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4543F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6" o:spid="_x0000_s1026" style="position:absolute;left:0;text-align:left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zlgA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Td/OWAAgAA&#10;BQ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B30622" w:rsidRDefault="00B30622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4543F">
                          <w:rPr>
                            <w:noProof/>
                          </w:rPr>
                          <w:t>11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7837D1">
      <w:rPr>
        <w:rFonts w:ascii="Adobe Arabic" w:hAnsi="Adobe Arabic" w:cs="Adobe Arabic"/>
        <w:b/>
        <w:bCs/>
        <w:sz w:val="32"/>
        <w:szCs w:val="32"/>
        <w:rtl/>
      </w:rPr>
      <w:t>زاد</w:t>
    </w:r>
    <w:r>
      <w:rPr>
        <w:rFonts w:ascii="Adobe Arabic" w:hAnsi="Adobe Arabic" w:cs="Adobe Arabic"/>
        <w:b/>
        <w:bCs/>
        <w:sz w:val="32"/>
        <w:szCs w:val="32"/>
        <w:rtl/>
      </w:rPr>
      <w:t xml:space="preserve"> </w:t>
    </w:r>
    <w:r w:rsidRPr="007837D1">
      <w:rPr>
        <w:rFonts w:ascii="Adobe Arabic" w:hAnsi="Adobe Arabic" w:cs="Adobe Arabic"/>
        <w:b/>
        <w:bCs/>
        <w:sz w:val="32"/>
        <w:szCs w:val="32"/>
        <w:rtl/>
      </w:rPr>
      <w:t>عاشوراء</w:t>
    </w:r>
    <w:r>
      <w:rPr>
        <w:rFonts w:ascii="Adobe Arabic" w:hAnsi="Adobe Arabic" w:cs="Adobe Arabic"/>
        <w:b/>
        <w:bCs/>
        <w:sz w:val="32"/>
        <w:szCs w:val="32"/>
        <w:rtl/>
      </w:rPr>
      <w:t xml:space="preserve"> </w:t>
    </w:r>
    <w:r w:rsidRPr="007837D1">
      <w:rPr>
        <w:rFonts w:ascii="Adobe Arabic" w:hAnsi="Adobe Arabic" w:cs="Adobe Arabic"/>
        <w:b/>
        <w:bCs/>
        <w:sz w:val="32"/>
        <w:szCs w:val="32"/>
        <w:rtl/>
      </w:rPr>
      <w:t>للمحاضر</w:t>
    </w:r>
    <w:r>
      <w:rPr>
        <w:rFonts w:ascii="Adobe Arabic" w:hAnsi="Adobe Arabic" w:cs="Adobe Arabic"/>
        <w:b/>
        <w:bCs/>
        <w:sz w:val="32"/>
        <w:szCs w:val="32"/>
        <w:rtl/>
      </w:rPr>
      <w:t xml:space="preserve"> </w:t>
    </w:r>
    <w:r w:rsidRPr="007837D1">
      <w:rPr>
        <w:rFonts w:ascii="Adobe Arabic" w:hAnsi="Adobe Arabic" w:cs="Adobe Arabic"/>
        <w:b/>
        <w:bCs/>
        <w:sz w:val="32"/>
        <w:szCs w:val="32"/>
        <w:rtl/>
      </w:rPr>
      <w:t>الحسيني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A"/>
    <w:rsid w:val="00033DAF"/>
    <w:rsid w:val="000B5BD9"/>
    <w:rsid w:val="000C2DEA"/>
    <w:rsid w:val="00175C70"/>
    <w:rsid w:val="00191892"/>
    <w:rsid w:val="0024508C"/>
    <w:rsid w:val="00250ECD"/>
    <w:rsid w:val="00287969"/>
    <w:rsid w:val="0038402D"/>
    <w:rsid w:val="003C1CD0"/>
    <w:rsid w:val="0041549B"/>
    <w:rsid w:val="004E1826"/>
    <w:rsid w:val="00530727"/>
    <w:rsid w:val="00603CB7"/>
    <w:rsid w:val="00726D70"/>
    <w:rsid w:val="007837D1"/>
    <w:rsid w:val="007B1A43"/>
    <w:rsid w:val="008419B7"/>
    <w:rsid w:val="008D5BFA"/>
    <w:rsid w:val="009359FD"/>
    <w:rsid w:val="00974AB3"/>
    <w:rsid w:val="009E65A1"/>
    <w:rsid w:val="00A63F47"/>
    <w:rsid w:val="00A77BE3"/>
    <w:rsid w:val="00AC0743"/>
    <w:rsid w:val="00B2039E"/>
    <w:rsid w:val="00B30622"/>
    <w:rsid w:val="00B56A1E"/>
    <w:rsid w:val="00BB03DB"/>
    <w:rsid w:val="00BE0388"/>
    <w:rsid w:val="00CB502A"/>
    <w:rsid w:val="00CD4256"/>
    <w:rsid w:val="00CF5B8F"/>
    <w:rsid w:val="00D62D29"/>
    <w:rsid w:val="00DC5E1C"/>
    <w:rsid w:val="00E21DE9"/>
    <w:rsid w:val="00E500AE"/>
    <w:rsid w:val="00EB52B1"/>
    <w:rsid w:val="00ED602A"/>
    <w:rsid w:val="00F4543F"/>
    <w:rsid w:val="00F5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DD3B39"/>
  <w15:chartTrackingRefBased/>
  <w15:docId w15:val="{175CB569-2492-44A5-B496-DA9CE2E7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">
    <w:name w:val="black"/>
    <w:basedOn w:val="DefaultParagraphFont"/>
    <w:rsid w:val="00CB502A"/>
  </w:style>
  <w:style w:type="character" w:customStyle="1" w:styleId="inside1">
    <w:name w:val="inside1"/>
    <w:basedOn w:val="DefaultParagraphFont"/>
    <w:rsid w:val="00CB502A"/>
  </w:style>
  <w:style w:type="character" w:customStyle="1" w:styleId="n-">
    <w:name w:val="n-"/>
    <w:basedOn w:val="DefaultParagraphFont"/>
    <w:rsid w:val="00CB502A"/>
  </w:style>
  <w:style w:type="paragraph" w:customStyle="1" w:styleId="basic-paragraph">
    <w:name w:val="basic-paragraph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50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02A"/>
    <w:rPr>
      <w:color w:val="800080"/>
      <w:u w:val="single"/>
    </w:rPr>
  </w:style>
  <w:style w:type="paragraph" w:customStyle="1" w:styleId="new-">
    <w:name w:val="new_عنوان-المحاضرة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of-contentregular">
    <w:name w:val="table-of-content_regular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4">
    <w:name w:val="charoverride-4"/>
    <w:basedOn w:val="DefaultParagraphFont"/>
    <w:rsid w:val="00CB502A"/>
  </w:style>
  <w:style w:type="character" w:customStyle="1" w:styleId="logo-n">
    <w:name w:val="logo-n"/>
    <w:basedOn w:val="DefaultParagraphFont"/>
    <w:rsid w:val="00CB502A"/>
  </w:style>
  <w:style w:type="character" w:customStyle="1" w:styleId="charoverride-5">
    <w:name w:val="charoverride-5"/>
    <w:basedOn w:val="DefaultParagraphFont"/>
    <w:rsid w:val="00CB502A"/>
  </w:style>
  <w:style w:type="paragraph" w:customStyle="1" w:styleId="newtext">
    <w:name w:val="new_text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-stroke">
    <w:name w:val="bold-stroke"/>
    <w:basedOn w:val="DefaultParagraphFont"/>
    <w:rsid w:val="00CB502A"/>
  </w:style>
  <w:style w:type="character" w:customStyle="1" w:styleId="charoverride-6">
    <w:name w:val="charoverride-6"/>
    <w:basedOn w:val="DefaultParagraphFont"/>
    <w:rsid w:val="00CB502A"/>
  </w:style>
  <w:style w:type="paragraph" w:customStyle="1" w:styleId="-">
    <w:name w:val="النص_النص-الرئيسي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7">
    <w:name w:val="charoverride-7"/>
    <w:basedOn w:val="DefaultParagraphFont"/>
    <w:rsid w:val="00CB502A"/>
  </w:style>
  <w:style w:type="paragraph" w:customStyle="1" w:styleId="hamesh">
    <w:name w:val="النص_hamesh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-">
    <w:name w:val="new-titles_عنوان-الموعظة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-0">
    <w:name w:val="new-titles_عنوان-للموعظة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title">
    <w:name w:val="new-titles_title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hadaf">
    <w:name w:val="new-titles_hadaf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0">
    <w:name w:val="هلال-قرآني"/>
    <w:basedOn w:val="DefaultParagraphFont"/>
    <w:rsid w:val="00CB502A"/>
  </w:style>
  <w:style w:type="character" w:customStyle="1" w:styleId="koran">
    <w:name w:val="koran"/>
    <w:basedOn w:val="DefaultParagraphFont"/>
    <w:rsid w:val="00CB502A"/>
  </w:style>
  <w:style w:type="character" w:customStyle="1" w:styleId="charoverride-11">
    <w:name w:val="charoverride-11"/>
    <w:basedOn w:val="DefaultParagraphFont"/>
    <w:rsid w:val="00CB502A"/>
  </w:style>
  <w:style w:type="character" w:customStyle="1" w:styleId="bold">
    <w:name w:val="bold"/>
    <w:basedOn w:val="DefaultParagraphFont"/>
    <w:rsid w:val="00CB502A"/>
  </w:style>
  <w:style w:type="paragraph" w:customStyle="1" w:styleId="new-titlesparagraph-style-2">
    <w:name w:val="new-titles_paragraph-style-2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">
    <w:name w:val="sub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3">
    <w:name w:val="charoverride-13"/>
    <w:basedOn w:val="DefaultParagraphFont"/>
    <w:rsid w:val="00CB502A"/>
  </w:style>
  <w:style w:type="character" w:customStyle="1" w:styleId="charoverride-15">
    <w:name w:val="charoverride-15"/>
    <w:basedOn w:val="DefaultParagraphFont"/>
    <w:rsid w:val="00CB502A"/>
  </w:style>
  <w:style w:type="paragraph" w:customStyle="1" w:styleId="new-titles1-2-3">
    <w:name w:val="new-titles_1-2-3"/>
    <w:basedOn w:val="Normal"/>
    <w:rsid w:val="00C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6">
    <w:name w:val="charoverride-16"/>
    <w:basedOn w:val="DefaultParagraphFont"/>
    <w:rsid w:val="00CB502A"/>
  </w:style>
  <w:style w:type="character" w:customStyle="1" w:styleId="charoverride-17">
    <w:name w:val="charoverride-17"/>
    <w:basedOn w:val="DefaultParagraphFont"/>
    <w:rsid w:val="00CB502A"/>
  </w:style>
  <w:style w:type="character" w:customStyle="1" w:styleId="charoverride-8">
    <w:name w:val="charoverride-8"/>
    <w:basedOn w:val="DefaultParagraphFont"/>
    <w:rsid w:val="00CB502A"/>
  </w:style>
  <w:style w:type="character" w:customStyle="1" w:styleId="charoverride-18">
    <w:name w:val="charoverride-18"/>
    <w:basedOn w:val="DefaultParagraphFont"/>
    <w:rsid w:val="00CB502A"/>
  </w:style>
  <w:style w:type="character" w:customStyle="1" w:styleId="Heading1Char">
    <w:name w:val="Heading 1 Char"/>
    <w:basedOn w:val="DefaultParagraphFont"/>
    <w:link w:val="Heading1"/>
    <w:uiPriority w:val="9"/>
    <w:rsid w:val="00BB0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3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D1"/>
  </w:style>
  <w:style w:type="paragraph" w:styleId="Footer">
    <w:name w:val="footer"/>
    <w:basedOn w:val="Normal"/>
    <w:link w:val="FooterChar"/>
    <w:uiPriority w:val="99"/>
    <w:unhideWhenUsed/>
    <w:rsid w:val="00783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D1"/>
  </w:style>
  <w:style w:type="paragraph" w:styleId="TOCHeading">
    <w:name w:val="TOC Heading"/>
    <w:basedOn w:val="Heading1"/>
    <w:next w:val="Normal"/>
    <w:uiPriority w:val="39"/>
    <w:unhideWhenUsed/>
    <w:qFormat/>
    <w:rsid w:val="007837D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37D1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5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ks@almaaref.org.l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BEA9-83AA-4763-AEE3-17E26B68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79</Pages>
  <Words>10068</Words>
  <Characters>57390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شبكة المعارف الإسلامية الالكترونية</dc:creator>
  <cp:keywords/>
  <dc:description/>
  <cp:lastModifiedBy>شبكة المعارف الإسلامية الالكترونية</cp:lastModifiedBy>
  <cp:revision>33</cp:revision>
  <dcterms:created xsi:type="dcterms:W3CDTF">2023-07-12T07:49:00Z</dcterms:created>
  <dcterms:modified xsi:type="dcterms:W3CDTF">2023-07-13T13:04:00Z</dcterms:modified>
</cp:coreProperties>
</file>