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C39" w:rsidRDefault="0091001A" w:rsidP="00667415">
      <w:pPr>
        <w:spacing w:after="0" w:line="240" w:lineRule="auto"/>
        <w:jc w:val="both"/>
        <w:rPr>
          <w:rFonts w:ascii="Adobe Arabic" w:eastAsia="Times New Roman" w:hAnsi="Adobe Arabic" w:cs="Adobe Arabic"/>
          <w:color w:val="000000"/>
          <w:sz w:val="32"/>
          <w:szCs w:val="32"/>
        </w:rPr>
      </w:pPr>
      <w:r w:rsidRPr="00667415">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3" name="Rectangle 33" descr="C:\Users\user6\Downloads\Telegram Desktop\jihad_al_tabyiin_fi_feker_al_imam-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DF2FB"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QARp4DwMAADQGAAAOAAAAAAAAAAAAAAAAAC4CAABkcnMvZTJvRG9j&#10;LnhtbFBLAQItABQABgAIAAAAIQBMoOks2AAAAAMBAAAPAAAAAAAAAAAAAAAAAGkFAABkcnMvZG93&#10;bnJldi54bWxQSwUGAAAAAAQABADzAAAAbgYAAAAA&#10;" filled="f" stroked="f">
                <o:lock v:ext="edit" aspectratio="t"/>
                <w10:anchorlock/>
              </v:rect>
            </w:pict>
          </mc:Fallback>
        </mc:AlternateContent>
      </w:r>
    </w:p>
    <w:p w:rsidR="002A7C39" w:rsidRDefault="002A7C39" w:rsidP="002A7C39">
      <w:pPr>
        <w:bidi/>
        <w:jc w:val="center"/>
        <w:rPr>
          <w:rFonts w:ascii="Adobe Arabic" w:eastAsia="Times New Roman" w:hAnsi="Adobe Arabic" w:cs="Adobe Arabic"/>
          <w:b/>
          <w:bCs/>
          <w:sz w:val="144"/>
          <w:szCs w:val="144"/>
          <w:rtl/>
          <w:lang w:val="en-GB"/>
        </w:rPr>
      </w:pPr>
    </w:p>
    <w:p w:rsidR="002A7C39" w:rsidRDefault="002A7C39" w:rsidP="002A7C39">
      <w:pPr>
        <w:bidi/>
        <w:jc w:val="center"/>
        <w:rPr>
          <w:rFonts w:ascii="Adobe Arabic" w:eastAsia="Times New Roman" w:hAnsi="Adobe Arabic" w:cs="Adobe Arabic"/>
          <w:b/>
          <w:bCs/>
          <w:sz w:val="144"/>
          <w:szCs w:val="144"/>
          <w:rtl/>
          <w:lang w:val="en-GB"/>
        </w:rPr>
      </w:pPr>
    </w:p>
    <w:p w:rsidR="002A7C39" w:rsidRPr="002A7C39" w:rsidRDefault="002A7C39" w:rsidP="002A7C39">
      <w:pPr>
        <w:bidi/>
        <w:jc w:val="center"/>
        <w:rPr>
          <w:rFonts w:ascii="Adobe Arabic" w:eastAsia="Times New Roman" w:hAnsi="Adobe Arabic" w:cs="Adobe Arabic"/>
          <w:b/>
          <w:bCs/>
          <w:color w:val="FFFF66"/>
          <w:sz w:val="144"/>
          <w:szCs w:val="144"/>
          <w:rtl/>
          <w:lang w:val="en-GB"/>
        </w:rPr>
      </w:pPr>
      <w:r w:rsidRPr="002A7C39">
        <w:rPr>
          <w:rFonts w:ascii="Adobe Arabic" w:eastAsia="Times New Roman" w:hAnsi="Adobe Arabic" w:cs="Adobe Arabic"/>
          <w:b/>
          <w:bCs/>
          <w:color w:val="525252" w:themeColor="accent3" w:themeShade="80"/>
          <w:sz w:val="144"/>
          <w:szCs w:val="144"/>
          <w:rtl/>
          <w:lang w:val="en-GB"/>
        </w:rPr>
        <w:t>ج</w:t>
      </w:r>
      <w:r w:rsidRPr="002A7C39">
        <w:rPr>
          <w:rFonts w:ascii="Adobe Arabic" w:eastAsia="Times New Roman" w:hAnsi="Adobe Arabic" w:cs="Adobe Arabic" w:hint="cs"/>
          <w:b/>
          <w:bCs/>
          <w:color w:val="525252" w:themeColor="accent3" w:themeShade="80"/>
          <w:sz w:val="144"/>
          <w:szCs w:val="144"/>
          <w:rtl/>
          <w:lang w:val="en-GB"/>
        </w:rPr>
        <w:t>ِ</w:t>
      </w:r>
      <w:r w:rsidRPr="002A7C39">
        <w:rPr>
          <w:rFonts w:ascii="Adobe Arabic" w:eastAsia="Times New Roman" w:hAnsi="Adobe Arabic" w:cs="Adobe Arabic"/>
          <w:b/>
          <w:bCs/>
          <w:color w:val="525252" w:themeColor="accent3" w:themeShade="80"/>
          <w:sz w:val="144"/>
          <w:szCs w:val="144"/>
          <w:rtl/>
          <w:lang w:val="en-GB"/>
        </w:rPr>
        <w:t>ه</w:t>
      </w:r>
      <w:r w:rsidRPr="002A7C39">
        <w:rPr>
          <w:rFonts w:ascii="Adobe Arabic" w:eastAsia="Times New Roman" w:hAnsi="Adobe Arabic" w:cs="Adobe Arabic" w:hint="cs"/>
          <w:b/>
          <w:bCs/>
          <w:color w:val="525252" w:themeColor="accent3" w:themeShade="80"/>
          <w:sz w:val="144"/>
          <w:szCs w:val="144"/>
          <w:rtl/>
          <w:lang w:val="en-GB"/>
        </w:rPr>
        <w:t>َ</w:t>
      </w:r>
      <w:r w:rsidRPr="002A7C39">
        <w:rPr>
          <w:rFonts w:ascii="Adobe Arabic" w:eastAsia="Times New Roman" w:hAnsi="Adobe Arabic" w:cs="Adobe Arabic"/>
          <w:b/>
          <w:bCs/>
          <w:color w:val="525252" w:themeColor="accent3" w:themeShade="80"/>
          <w:sz w:val="144"/>
          <w:szCs w:val="144"/>
          <w:rtl/>
          <w:lang w:val="en-GB"/>
        </w:rPr>
        <w:t>اد</w:t>
      </w:r>
      <w:r w:rsidRPr="002A7C39">
        <w:rPr>
          <w:rFonts w:ascii="Adobe Arabic" w:eastAsia="Times New Roman" w:hAnsi="Adobe Arabic" w:cs="Adobe Arabic" w:hint="cs"/>
          <w:b/>
          <w:bCs/>
          <w:color w:val="525252" w:themeColor="accent3" w:themeShade="80"/>
          <w:sz w:val="144"/>
          <w:szCs w:val="144"/>
          <w:rtl/>
          <w:lang w:val="en-GB"/>
        </w:rPr>
        <w:t>ُ</w:t>
      </w:r>
      <w:r w:rsidRPr="002A7C39">
        <w:rPr>
          <w:rFonts w:ascii="Adobe Arabic" w:eastAsia="Times New Roman" w:hAnsi="Adobe Arabic" w:cs="Adobe Arabic"/>
          <w:b/>
          <w:bCs/>
          <w:color w:val="525252" w:themeColor="accent3" w:themeShade="80"/>
          <w:sz w:val="144"/>
          <w:szCs w:val="144"/>
          <w:rtl/>
          <w:lang w:val="en-GB"/>
        </w:rPr>
        <w:t xml:space="preserve"> الت</w:t>
      </w:r>
      <w:r w:rsidRPr="002A7C39">
        <w:rPr>
          <w:rFonts w:ascii="Adobe Arabic" w:eastAsia="Times New Roman" w:hAnsi="Adobe Arabic" w:cs="Adobe Arabic" w:hint="cs"/>
          <w:b/>
          <w:bCs/>
          <w:color w:val="525252" w:themeColor="accent3" w:themeShade="80"/>
          <w:sz w:val="144"/>
          <w:szCs w:val="144"/>
          <w:rtl/>
          <w:lang w:val="en-GB"/>
        </w:rPr>
        <w:t>َ</w:t>
      </w:r>
      <w:r w:rsidRPr="002A7C39">
        <w:rPr>
          <w:rFonts w:ascii="Adobe Arabic" w:eastAsia="Times New Roman" w:hAnsi="Adobe Arabic" w:cs="Adobe Arabic"/>
          <w:b/>
          <w:bCs/>
          <w:color w:val="525252" w:themeColor="accent3" w:themeShade="80"/>
          <w:sz w:val="144"/>
          <w:szCs w:val="144"/>
          <w:rtl/>
          <w:lang w:val="en-GB"/>
        </w:rPr>
        <w:t>ب</w:t>
      </w:r>
      <w:r w:rsidRPr="002A7C39">
        <w:rPr>
          <w:rFonts w:ascii="Adobe Arabic" w:eastAsia="Times New Roman" w:hAnsi="Adobe Arabic" w:cs="Adobe Arabic" w:hint="cs"/>
          <w:b/>
          <w:bCs/>
          <w:color w:val="525252" w:themeColor="accent3" w:themeShade="80"/>
          <w:sz w:val="144"/>
          <w:szCs w:val="144"/>
          <w:rtl/>
          <w:lang w:val="en-GB"/>
        </w:rPr>
        <w:t>ْ</w:t>
      </w:r>
      <w:r w:rsidRPr="002A7C39">
        <w:rPr>
          <w:rFonts w:ascii="Adobe Arabic" w:eastAsia="Times New Roman" w:hAnsi="Adobe Arabic" w:cs="Adobe Arabic"/>
          <w:b/>
          <w:bCs/>
          <w:color w:val="525252" w:themeColor="accent3" w:themeShade="80"/>
          <w:sz w:val="144"/>
          <w:szCs w:val="144"/>
          <w:rtl/>
          <w:lang w:val="en-GB"/>
        </w:rPr>
        <w:t>يين</w:t>
      </w:r>
    </w:p>
    <w:p w:rsidR="002A7C39" w:rsidRPr="002A7C39" w:rsidRDefault="002A7C39" w:rsidP="002A7C39">
      <w:pPr>
        <w:bidi/>
        <w:jc w:val="center"/>
        <w:rPr>
          <w:rFonts w:ascii="Adobe Arabic" w:eastAsia="Times New Roman" w:hAnsi="Adobe Arabic" w:cs="Adobe Arabic"/>
          <w:b/>
          <w:bCs/>
          <w:color w:val="BF8F00" w:themeColor="accent4" w:themeShade="BF"/>
          <w:sz w:val="96"/>
          <w:szCs w:val="96"/>
          <w:rtl/>
          <w:lang w:val="en-GB"/>
        </w:rPr>
      </w:pPr>
      <w:r w:rsidRPr="002A7C39">
        <w:rPr>
          <w:rFonts w:ascii="Adobe Arabic" w:eastAsia="Times New Roman" w:hAnsi="Adobe Arabic" w:cs="Adobe Arabic"/>
          <w:b/>
          <w:bCs/>
          <w:color w:val="BF8F00" w:themeColor="accent4" w:themeShade="BF"/>
          <w:sz w:val="96"/>
          <w:szCs w:val="96"/>
          <w:rtl/>
          <w:lang w:val="en-GB"/>
        </w:rPr>
        <w:t>في فكر الإمام الخامنئيّ(دام ظله)</w:t>
      </w:r>
    </w:p>
    <w:p w:rsidR="002A7C39" w:rsidRDefault="002A7C39">
      <w:pPr>
        <w:rPr>
          <w:rFonts w:ascii="Adobe Arabic" w:eastAsia="Times New Roman" w:hAnsi="Adobe Arabic" w:cs="Adobe Arabic"/>
          <w:sz w:val="32"/>
          <w:szCs w:val="32"/>
          <w:rtl/>
          <w:lang w:val="en-GB"/>
        </w:rPr>
      </w:pPr>
      <w:r>
        <w:rPr>
          <w:rFonts w:ascii="Adobe Arabic" w:eastAsia="Times New Roman" w:hAnsi="Adobe Arabic" w:cs="Adobe Arabic"/>
          <w:sz w:val="32"/>
          <w:szCs w:val="32"/>
          <w:rtl/>
          <w:lang w:val="en-GB"/>
        </w:rPr>
        <w:br w:type="page"/>
      </w:r>
    </w:p>
    <w:p w:rsidR="002A7C39" w:rsidRDefault="002A7C39" w:rsidP="002A7C39">
      <w:pPr>
        <w:bidi/>
        <w:rPr>
          <w:rFonts w:ascii="Adobe Arabic" w:eastAsia="Times New Roman" w:hAnsi="Adobe Arabic" w:cs="Adobe Arabic"/>
          <w:color w:val="000000"/>
          <w:sz w:val="32"/>
          <w:szCs w:val="32"/>
        </w:rPr>
      </w:pPr>
    </w:p>
    <w:p w:rsidR="0091001A" w:rsidRPr="00667415" w:rsidRDefault="0091001A" w:rsidP="00667415">
      <w:pPr>
        <w:spacing w:after="0" w:line="240" w:lineRule="auto"/>
        <w:jc w:val="both"/>
        <w:rPr>
          <w:rFonts w:ascii="Adobe Arabic" w:eastAsia="Times New Roman" w:hAnsi="Adobe Arabic" w:cs="Adobe Arabic"/>
          <w:color w:val="000000"/>
          <w:sz w:val="32"/>
          <w:szCs w:val="32"/>
        </w:rPr>
      </w:pPr>
    </w:p>
    <w:tbl>
      <w:tblPr>
        <w:tblpPr w:leftFromText="180" w:rightFromText="180" w:horzAnchor="margin" w:tblpXSpec="center" w:tblpY="351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726"/>
      </w:tblGrid>
      <w:tr w:rsidR="0091001A" w:rsidRPr="00667415" w:rsidTr="002A7C39">
        <w:trPr>
          <w:tblCellSpacing w:w="15" w:type="dxa"/>
        </w:trPr>
        <w:tc>
          <w:tcPr>
            <w:tcW w:w="0" w:type="auto"/>
            <w:vAlign w:val="center"/>
            <w:hideMark/>
          </w:tcPr>
          <w:p w:rsidR="0091001A" w:rsidRPr="00C47AC2" w:rsidRDefault="0091001A" w:rsidP="002A7C39">
            <w:pPr>
              <w:bidi/>
              <w:spacing w:before="100" w:beforeAutospacing="1" w:after="100" w:afterAutospacing="1" w:line="240" w:lineRule="auto"/>
              <w:jc w:val="both"/>
              <w:rPr>
                <w:rFonts w:ascii="Adobe Arabic" w:eastAsia="Times New Roman" w:hAnsi="Adobe Arabic" w:cs="Adobe Arabic"/>
                <w:b/>
                <w:bCs/>
                <w:color w:val="525252" w:themeColor="accent3" w:themeShade="80"/>
                <w:sz w:val="32"/>
                <w:szCs w:val="32"/>
              </w:rPr>
            </w:pPr>
            <w:r w:rsidRPr="00C47AC2">
              <w:rPr>
                <w:rFonts w:ascii="Adobe Arabic" w:eastAsia="Times New Roman" w:hAnsi="Adobe Arabic" w:cs="Adobe Arabic"/>
                <w:b/>
                <w:bCs/>
                <w:color w:val="525252" w:themeColor="accent3" w:themeShade="80"/>
                <w:sz w:val="32"/>
                <w:szCs w:val="32"/>
                <w:rtl/>
                <w:lang w:val="en-GB"/>
              </w:rPr>
              <w:t>الكتاب</w:t>
            </w:r>
            <w:r w:rsidRPr="00C47AC2">
              <w:rPr>
                <w:rFonts w:ascii="Adobe Arabic" w:eastAsia="Times New Roman" w:hAnsi="Adobe Arabic" w:cs="Adobe Arabic"/>
                <w:b/>
                <w:bCs/>
                <w:color w:val="525252" w:themeColor="accent3" w:themeShade="80"/>
                <w:sz w:val="32"/>
                <w:szCs w:val="32"/>
                <w:lang w:val="en-GB"/>
              </w:rPr>
              <w:t>:</w:t>
            </w:r>
          </w:p>
        </w:tc>
        <w:tc>
          <w:tcPr>
            <w:tcW w:w="0" w:type="auto"/>
            <w:vAlign w:val="center"/>
            <w:hideMark/>
          </w:tcPr>
          <w:p w:rsidR="0091001A" w:rsidRPr="00667415" w:rsidRDefault="0091001A" w:rsidP="002A7C39">
            <w:pPr>
              <w:bidi/>
              <w:spacing w:before="100" w:beforeAutospacing="1" w:after="100" w:afterAutospacing="1" w:line="240" w:lineRule="auto"/>
              <w:jc w:val="both"/>
              <w:rPr>
                <w:rFonts w:ascii="Adobe Arabic" w:eastAsia="Times New Roman" w:hAnsi="Adobe Arabic" w:cs="Adobe Arabic"/>
                <w:sz w:val="32"/>
                <w:szCs w:val="32"/>
              </w:rPr>
            </w:pPr>
            <w:r w:rsidRPr="00667415">
              <w:rPr>
                <w:rFonts w:ascii="Adobe Arabic" w:eastAsia="Times New Roman" w:hAnsi="Adobe Arabic" w:cs="Adobe Arabic"/>
                <w:sz w:val="32"/>
                <w:szCs w:val="32"/>
                <w:rtl/>
                <w:lang w:val="en-GB"/>
              </w:rPr>
              <w:t>جهاد التبيين</w:t>
            </w:r>
            <w:r w:rsidRPr="00667415">
              <w:rPr>
                <w:rFonts w:ascii="Adobe Arabic" w:eastAsia="Times New Roman" w:hAnsi="Adobe Arabic" w:cs="Adobe Arabic"/>
                <w:sz w:val="32"/>
                <w:szCs w:val="32"/>
                <w:lang w:val="en-GB"/>
              </w:rPr>
              <w:t> </w:t>
            </w:r>
            <w:r w:rsidRPr="00667415">
              <w:rPr>
                <w:rFonts w:ascii="Adobe Arabic" w:eastAsia="Times New Roman" w:hAnsi="Adobe Arabic" w:cs="Adobe Arabic"/>
                <w:sz w:val="32"/>
                <w:szCs w:val="32"/>
                <w:rtl/>
                <w:lang w:val="en-GB"/>
              </w:rPr>
              <w:t>في فكر الإمام الخامنئيّ</w:t>
            </w:r>
            <w:r w:rsidR="00667415">
              <w:rPr>
                <w:rFonts w:ascii="Adobe Arabic" w:eastAsia="Times New Roman" w:hAnsi="Adobe Arabic" w:cs="Adobe Arabic"/>
                <w:sz w:val="32"/>
                <w:szCs w:val="32"/>
                <w:rtl/>
                <w:lang w:val="en-GB"/>
              </w:rPr>
              <w:t>(دام ظله)</w:t>
            </w:r>
          </w:p>
        </w:tc>
      </w:tr>
      <w:tr w:rsidR="0091001A" w:rsidRPr="00667415" w:rsidTr="002A7C39">
        <w:trPr>
          <w:tblCellSpacing w:w="15" w:type="dxa"/>
        </w:trPr>
        <w:tc>
          <w:tcPr>
            <w:tcW w:w="0" w:type="auto"/>
            <w:vAlign w:val="center"/>
            <w:hideMark/>
          </w:tcPr>
          <w:p w:rsidR="0091001A" w:rsidRPr="00C47AC2" w:rsidRDefault="0091001A" w:rsidP="002A7C39">
            <w:pPr>
              <w:bidi/>
              <w:spacing w:before="100" w:beforeAutospacing="1" w:after="100" w:afterAutospacing="1" w:line="240" w:lineRule="auto"/>
              <w:jc w:val="both"/>
              <w:rPr>
                <w:rFonts w:ascii="Adobe Arabic" w:eastAsia="Times New Roman" w:hAnsi="Adobe Arabic" w:cs="Adobe Arabic"/>
                <w:b/>
                <w:bCs/>
                <w:color w:val="525252" w:themeColor="accent3" w:themeShade="80"/>
                <w:sz w:val="32"/>
                <w:szCs w:val="32"/>
              </w:rPr>
            </w:pPr>
            <w:r w:rsidRPr="00C47AC2">
              <w:rPr>
                <w:rFonts w:ascii="Adobe Arabic" w:eastAsia="Times New Roman" w:hAnsi="Adobe Arabic" w:cs="Adobe Arabic"/>
                <w:b/>
                <w:bCs/>
                <w:color w:val="525252" w:themeColor="accent3" w:themeShade="80"/>
                <w:sz w:val="32"/>
                <w:szCs w:val="32"/>
                <w:rtl/>
                <w:lang w:val="en-GB"/>
              </w:rPr>
              <w:t>إعداد</w:t>
            </w:r>
            <w:r w:rsidRPr="00C47AC2">
              <w:rPr>
                <w:rFonts w:ascii="Adobe Arabic" w:eastAsia="Times New Roman" w:hAnsi="Adobe Arabic" w:cs="Adobe Arabic"/>
                <w:b/>
                <w:bCs/>
                <w:color w:val="525252" w:themeColor="accent3" w:themeShade="80"/>
                <w:sz w:val="32"/>
                <w:szCs w:val="32"/>
                <w:lang w:val="en-GB"/>
              </w:rPr>
              <w:t>:</w:t>
            </w:r>
          </w:p>
        </w:tc>
        <w:tc>
          <w:tcPr>
            <w:tcW w:w="0" w:type="auto"/>
            <w:vAlign w:val="center"/>
            <w:hideMark/>
          </w:tcPr>
          <w:p w:rsidR="0091001A" w:rsidRPr="00667415" w:rsidRDefault="0091001A" w:rsidP="002A7C39">
            <w:pPr>
              <w:bidi/>
              <w:spacing w:before="100" w:beforeAutospacing="1" w:after="100" w:afterAutospacing="1" w:line="240" w:lineRule="auto"/>
              <w:jc w:val="both"/>
              <w:rPr>
                <w:rFonts w:ascii="Adobe Arabic" w:eastAsia="Times New Roman" w:hAnsi="Adobe Arabic" w:cs="Adobe Arabic"/>
                <w:sz w:val="32"/>
                <w:szCs w:val="32"/>
              </w:rPr>
            </w:pPr>
            <w:r w:rsidRPr="00667415">
              <w:rPr>
                <w:rFonts w:ascii="Adobe Arabic" w:eastAsia="Times New Roman" w:hAnsi="Adobe Arabic" w:cs="Adobe Arabic"/>
                <w:sz w:val="32"/>
                <w:szCs w:val="32"/>
                <w:rtl/>
                <w:lang w:val="en-GB"/>
              </w:rPr>
              <w:t>مركز المعارف للتأليف والتحقيق</w:t>
            </w:r>
          </w:p>
        </w:tc>
      </w:tr>
      <w:tr w:rsidR="0091001A" w:rsidRPr="00667415" w:rsidTr="002A7C39">
        <w:trPr>
          <w:tblCellSpacing w:w="15" w:type="dxa"/>
        </w:trPr>
        <w:tc>
          <w:tcPr>
            <w:tcW w:w="0" w:type="auto"/>
            <w:vAlign w:val="center"/>
            <w:hideMark/>
          </w:tcPr>
          <w:p w:rsidR="0091001A" w:rsidRPr="00C47AC2" w:rsidRDefault="0091001A" w:rsidP="002A7C39">
            <w:pPr>
              <w:bidi/>
              <w:spacing w:before="100" w:beforeAutospacing="1" w:after="100" w:afterAutospacing="1" w:line="240" w:lineRule="auto"/>
              <w:jc w:val="both"/>
              <w:rPr>
                <w:rFonts w:ascii="Adobe Arabic" w:eastAsia="Times New Roman" w:hAnsi="Adobe Arabic" w:cs="Adobe Arabic"/>
                <w:b/>
                <w:bCs/>
                <w:color w:val="525252" w:themeColor="accent3" w:themeShade="80"/>
                <w:sz w:val="32"/>
                <w:szCs w:val="32"/>
              </w:rPr>
            </w:pPr>
            <w:r w:rsidRPr="00C47AC2">
              <w:rPr>
                <w:rFonts w:ascii="Adobe Arabic" w:eastAsia="Times New Roman" w:hAnsi="Adobe Arabic" w:cs="Adobe Arabic"/>
                <w:b/>
                <w:bCs/>
                <w:color w:val="525252" w:themeColor="accent3" w:themeShade="80"/>
                <w:sz w:val="32"/>
                <w:szCs w:val="32"/>
                <w:rtl/>
                <w:lang w:val="en-GB"/>
              </w:rPr>
              <w:t>إصدار</w:t>
            </w:r>
            <w:r w:rsidRPr="00C47AC2">
              <w:rPr>
                <w:rFonts w:ascii="Adobe Arabic" w:eastAsia="Times New Roman" w:hAnsi="Adobe Arabic" w:cs="Adobe Arabic"/>
                <w:b/>
                <w:bCs/>
                <w:color w:val="525252" w:themeColor="accent3" w:themeShade="80"/>
                <w:sz w:val="32"/>
                <w:szCs w:val="32"/>
                <w:lang w:val="en-GB"/>
              </w:rPr>
              <w:t>:</w:t>
            </w:r>
          </w:p>
        </w:tc>
        <w:tc>
          <w:tcPr>
            <w:tcW w:w="0" w:type="auto"/>
            <w:vAlign w:val="center"/>
            <w:hideMark/>
          </w:tcPr>
          <w:p w:rsidR="0091001A" w:rsidRPr="00667415" w:rsidRDefault="0091001A" w:rsidP="002A7C39">
            <w:pPr>
              <w:bidi/>
              <w:spacing w:before="100" w:beforeAutospacing="1" w:after="100" w:afterAutospacing="1" w:line="240" w:lineRule="auto"/>
              <w:jc w:val="both"/>
              <w:rPr>
                <w:rFonts w:ascii="Adobe Arabic" w:eastAsia="Times New Roman" w:hAnsi="Adobe Arabic" w:cs="Adobe Arabic"/>
                <w:sz w:val="32"/>
                <w:szCs w:val="32"/>
              </w:rPr>
            </w:pPr>
            <w:r w:rsidRPr="00667415">
              <w:rPr>
                <w:rFonts w:ascii="Adobe Arabic" w:eastAsia="Times New Roman" w:hAnsi="Adobe Arabic" w:cs="Adobe Arabic"/>
                <w:sz w:val="32"/>
                <w:szCs w:val="32"/>
                <w:rtl/>
                <w:lang w:val="en-GB"/>
              </w:rPr>
              <w:t>دار المعارف الإسلاميَّة الثقافيَّة</w:t>
            </w:r>
          </w:p>
        </w:tc>
      </w:tr>
      <w:tr w:rsidR="0091001A" w:rsidRPr="00667415" w:rsidTr="002A7C39">
        <w:trPr>
          <w:tblCellSpacing w:w="15" w:type="dxa"/>
        </w:trPr>
        <w:tc>
          <w:tcPr>
            <w:tcW w:w="0" w:type="auto"/>
            <w:vAlign w:val="center"/>
            <w:hideMark/>
          </w:tcPr>
          <w:p w:rsidR="0091001A" w:rsidRPr="00C47AC2" w:rsidRDefault="0091001A" w:rsidP="002A7C39">
            <w:pPr>
              <w:bidi/>
              <w:spacing w:before="100" w:beforeAutospacing="1" w:after="100" w:afterAutospacing="1" w:line="240" w:lineRule="auto"/>
              <w:jc w:val="both"/>
              <w:rPr>
                <w:rFonts w:ascii="Adobe Arabic" w:eastAsia="Times New Roman" w:hAnsi="Adobe Arabic" w:cs="Adobe Arabic"/>
                <w:b/>
                <w:bCs/>
                <w:color w:val="525252" w:themeColor="accent3" w:themeShade="80"/>
                <w:sz w:val="32"/>
                <w:szCs w:val="32"/>
              </w:rPr>
            </w:pPr>
            <w:r w:rsidRPr="00C47AC2">
              <w:rPr>
                <w:rFonts w:ascii="Adobe Arabic" w:eastAsia="Times New Roman" w:hAnsi="Adobe Arabic" w:cs="Adobe Arabic"/>
                <w:b/>
                <w:bCs/>
                <w:color w:val="525252" w:themeColor="accent3" w:themeShade="80"/>
                <w:sz w:val="32"/>
                <w:szCs w:val="32"/>
                <w:rtl/>
                <w:lang w:val="en-GB"/>
              </w:rPr>
              <w:t>تصميم وطباعة</w:t>
            </w:r>
            <w:r w:rsidRPr="00C47AC2">
              <w:rPr>
                <w:rFonts w:ascii="Adobe Arabic" w:eastAsia="Times New Roman" w:hAnsi="Adobe Arabic" w:cs="Adobe Arabic"/>
                <w:b/>
                <w:bCs/>
                <w:color w:val="525252" w:themeColor="accent3" w:themeShade="80"/>
                <w:sz w:val="32"/>
                <w:szCs w:val="32"/>
                <w:lang w:val="en-GB"/>
              </w:rPr>
              <w:t>:</w:t>
            </w:r>
          </w:p>
        </w:tc>
        <w:tc>
          <w:tcPr>
            <w:tcW w:w="0" w:type="auto"/>
            <w:vAlign w:val="center"/>
            <w:hideMark/>
          </w:tcPr>
          <w:p w:rsidR="0091001A" w:rsidRPr="00667415" w:rsidRDefault="00C47AC2" w:rsidP="002A7C39">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91001A" w:rsidRPr="00667415" w:rsidTr="002A7C39">
        <w:trPr>
          <w:tblCellSpacing w:w="15" w:type="dxa"/>
        </w:trPr>
        <w:tc>
          <w:tcPr>
            <w:tcW w:w="0" w:type="auto"/>
            <w:vAlign w:val="center"/>
            <w:hideMark/>
          </w:tcPr>
          <w:p w:rsidR="0091001A" w:rsidRPr="00C47AC2" w:rsidRDefault="0091001A" w:rsidP="002A7C39">
            <w:pPr>
              <w:bidi/>
              <w:spacing w:before="100" w:beforeAutospacing="1" w:after="100" w:afterAutospacing="1" w:line="240" w:lineRule="auto"/>
              <w:jc w:val="both"/>
              <w:rPr>
                <w:rFonts w:ascii="Adobe Arabic" w:eastAsia="Times New Roman" w:hAnsi="Adobe Arabic" w:cs="Adobe Arabic"/>
                <w:b/>
                <w:bCs/>
                <w:color w:val="525252" w:themeColor="accent3" w:themeShade="80"/>
                <w:sz w:val="32"/>
                <w:szCs w:val="32"/>
              </w:rPr>
            </w:pPr>
            <w:r w:rsidRPr="00C47AC2">
              <w:rPr>
                <w:rFonts w:ascii="Adobe Arabic" w:eastAsia="Times New Roman" w:hAnsi="Adobe Arabic" w:cs="Adobe Arabic"/>
                <w:b/>
                <w:bCs/>
                <w:color w:val="525252" w:themeColor="accent3" w:themeShade="80"/>
                <w:sz w:val="32"/>
                <w:szCs w:val="32"/>
                <w:rtl/>
                <w:lang w:val="en-GB"/>
              </w:rPr>
              <w:t>الطبعة الأولى</w:t>
            </w:r>
            <w:r w:rsidRPr="00C47AC2">
              <w:rPr>
                <w:rFonts w:ascii="Adobe Arabic" w:eastAsia="Times New Roman" w:hAnsi="Adobe Arabic" w:cs="Adobe Arabic"/>
                <w:b/>
                <w:bCs/>
                <w:color w:val="525252" w:themeColor="accent3" w:themeShade="80"/>
                <w:sz w:val="32"/>
                <w:szCs w:val="32"/>
                <w:lang w:val="en-GB"/>
              </w:rPr>
              <w:t>:</w:t>
            </w:r>
          </w:p>
        </w:tc>
        <w:tc>
          <w:tcPr>
            <w:tcW w:w="0" w:type="auto"/>
            <w:vAlign w:val="center"/>
            <w:hideMark/>
          </w:tcPr>
          <w:p w:rsidR="0091001A" w:rsidRPr="00667415" w:rsidRDefault="0091001A" w:rsidP="002A7C39">
            <w:pPr>
              <w:bidi/>
              <w:spacing w:before="100" w:beforeAutospacing="1" w:after="100" w:afterAutospacing="1" w:line="240" w:lineRule="auto"/>
              <w:jc w:val="both"/>
              <w:rPr>
                <w:rFonts w:ascii="Adobe Arabic" w:eastAsia="Times New Roman" w:hAnsi="Adobe Arabic" w:cs="Adobe Arabic"/>
                <w:sz w:val="32"/>
                <w:szCs w:val="32"/>
              </w:rPr>
            </w:pPr>
            <w:r w:rsidRPr="00667415">
              <w:rPr>
                <w:rFonts w:ascii="Adobe Arabic" w:eastAsia="Times New Roman" w:hAnsi="Adobe Arabic" w:cs="Adobe Arabic"/>
                <w:sz w:val="32"/>
                <w:szCs w:val="32"/>
                <w:lang w:val="en-GB"/>
              </w:rPr>
              <w:t>2024 </w:t>
            </w:r>
            <w:r w:rsidRPr="00667415">
              <w:rPr>
                <w:rFonts w:ascii="Adobe Arabic" w:eastAsia="Times New Roman" w:hAnsi="Adobe Arabic" w:cs="Adobe Arabic"/>
                <w:sz w:val="32"/>
                <w:szCs w:val="32"/>
                <w:rtl/>
                <w:lang w:val="en-GB"/>
              </w:rPr>
              <w:t>م</w:t>
            </w:r>
          </w:p>
        </w:tc>
      </w:tr>
      <w:tr w:rsidR="0091001A" w:rsidRPr="00667415" w:rsidTr="002A7C39">
        <w:trPr>
          <w:tblCellSpacing w:w="15" w:type="dxa"/>
        </w:trPr>
        <w:tc>
          <w:tcPr>
            <w:tcW w:w="0" w:type="auto"/>
            <w:gridSpan w:val="2"/>
            <w:vAlign w:val="center"/>
            <w:hideMark/>
          </w:tcPr>
          <w:p w:rsidR="0091001A" w:rsidRPr="00667415" w:rsidRDefault="0091001A" w:rsidP="002A7C39">
            <w:pPr>
              <w:bidi/>
              <w:spacing w:before="100" w:beforeAutospacing="1" w:after="100" w:afterAutospacing="1" w:line="240" w:lineRule="auto"/>
              <w:jc w:val="center"/>
              <w:rPr>
                <w:rFonts w:ascii="Adobe Arabic" w:eastAsia="Times New Roman" w:hAnsi="Adobe Arabic" w:cs="Adobe Arabic"/>
                <w:sz w:val="32"/>
                <w:szCs w:val="32"/>
              </w:rPr>
            </w:pPr>
            <w:r w:rsidRPr="00667415">
              <w:rPr>
                <w:rFonts w:ascii="Adobe Arabic" w:eastAsia="Times New Roman" w:hAnsi="Adobe Arabic" w:cs="Adobe Arabic"/>
                <w:sz w:val="32"/>
                <w:szCs w:val="32"/>
              </w:rPr>
              <w:t>ISBN 978-614-467-360-7</w:t>
            </w:r>
          </w:p>
        </w:tc>
      </w:tr>
      <w:tr w:rsidR="0091001A" w:rsidRPr="00667415" w:rsidTr="002A7C39">
        <w:trPr>
          <w:tblCellSpacing w:w="15" w:type="dxa"/>
        </w:trPr>
        <w:tc>
          <w:tcPr>
            <w:tcW w:w="0" w:type="auto"/>
            <w:gridSpan w:val="2"/>
            <w:vAlign w:val="center"/>
            <w:hideMark/>
          </w:tcPr>
          <w:p w:rsidR="0091001A" w:rsidRPr="00667415" w:rsidRDefault="00556A6F" w:rsidP="002A7C39">
            <w:pPr>
              <w:bidi/>
              <w:spacing w:before="100" w:beforeAutospacing="1" w:after="100" w:afterAutospacing="1" w:line="240" w:lineRule="auto"/>
              <w:jc w:val="center"/>
              <w:rPr>
                <w:rFonts w:ascii="Adobe Arabic" w:eastAsia="Times New Roman" w:hAnsi="Adobe Arabic" w:cs="Adobe Arabic"/>
                <w:sz w:val="32"/>
                <w:szCs w:val="32"/>
              </w:rPr>
            </w:pPr>
            <w:hyperlink r:id="rId7" w:history="1">
              <w:r w:rsidR="00B74F9D" w:rsidRPr="002578B5">
                <w:rPr>
                  <w:rStyle w:val="Hyperlink"/>
                  <w:rFonts w:ascii="Adobe Arabic" w:eastAsia="Times New Roman" w:hAnsi="Adobe Arabic" w:cs="Adobe Arabic" w:hint="cs"/>
                  <w:sz w:val="32"/>
                  <w:szCs w:val="32"/>
                  <w:lang w:val="en-GB"/>
                </w:rPr>
                <w:t>books@</w:t>
              </w:r>
              <w:r w:rsidR="00B74F9D" w:rsidRPr="002578B5">
                <w:rPr>
                  <w:rStyle w:val="Hyperlink"/>
                  <w:rFonts w:ascii="Adobe Arabic" w:eastAsia="Times New Roman" w:hAnsi="Adobe Arabic" w:cs="Adobe Arabic"/>
                  <w:sz w:val="32"/>
                  <w:szCs w:val="32"/>
                  <w:lang w:val="en-GB"/>
                </w:rPr>
                <w:t>a</w:t>
              </w:r>
              <w:r w:rsidR="00B74F9D" w:rsidRPr="002578B5">
                <w:rPr>
                  <w:rStyle w:val="Hyperlink"/>
                  <w:rFonts w:ascii="Adobe Arabic" w:eastAsia="Times New Roman" w:hAnsi="Adobe Arabic" w:cs="Adobe Arabic" w:hint="cs"/>
                  <w:sz w:val="32"/>
                  <w:szCs w:val="32"/>
                  <w:lang w:val="en-GB"/>
                </w:rPr>
                <w:t>lm</w:t>
              </w:r>
              <w:r w:rsidR="00B74F9D" w:rsidRPr="002578B5">
                <w:rPr>
                  <w:rStyle w:val="Hyperlink"/>
                  <w:rFonts w:ascii="Adobe Arabic" w:eastAsia="Times New Roman" w:hAnsi="Adobe Arabic" w:cs="Adobe Arabic"/>
                  <w:sz w:val="32"/>
                  <w:szCs w:val="32"/>
                  <w:lang w:val="en-GB"/>
                </w:rPr>
                <w:t>aa</w:t>
              </w:r>
              <w:r w:rsidR="00B74F9D" w:rsidRPr="002578B5">
                <w:rPr>
                  <w:rStyle w:val="Hyperlink"/>
                  <w:rFonts w:ascii="Adobe Arabic" w:eastAsia="Times New Roman" w:hAnsi="Adobe Arabic" w:cs="Adobe Arabic" w:hint="cs"/>
                  <w:sz w:val="32"/>
                  <w:szCs w:val="32"/>
                  <w:lang w:val="en-GB"/>
                </w:rPr>
                <w:t>re</w:t>
              </w:r>
              <w:r w:rsidR="00B74F9D" w:rsidRPr="002578B5">
                <w:rPr>
                  <w:rStyle w:val="Hyperlink"/>
                  <w:rFonts w:ascii="Adobe Arabic" w:eastAsia="Times New Roman" w:hAnsi="Adobe Arabic" w:cs="Adobe Arabic"/>
                  <w:sz w:val="32"/>
                  <w:szCs w:val="32"/>
                  <w:lang w:val="en-GB"/>
                </w:rPr>
                <w:t>f</w:t>
              </w:r>
              <w:r w:rsidR="00B74F9D" w:rsidRPr="002578B5">
                <w:rPr>
                  <w:rStyle w:val="Hyperlink"/>
                  <w:rFonts w:ascii="Adobe Arabic" w:eastAsia="Times New Roman" w:hAnsi="Adobe Arabic" w:cs="Adobe Arabic" w:hint="cs"/>
                  <w:sz w:val="32"/>
                  <w:szCs w:val="32"/>
                  <w:lang w:val="en-GB"/>
                </w:rPr>
                <w:t>.org.lb</w:t>
              </w:r>
            </w:hyperlink>
          </w:p>
          <w:p w:rsidR="0091001A" w:rsidRPr="00667415" w:rsidRDefault="0091001A" w:rsidP="002A7C39">
            <w:pPr>
              <w:bidi/>
              <w:spacing w:before="100" w:beforeAutospacing="1" w:after="100" w:afterAutospacing="1" w:line="240" w:lineRule="auto"/>
              <w:jc w:val="center"/>
              <w:rPr>
                <w:rFonts w:ascii="Adobe Arabic" w:eastAsia="Times New Roman" w:hAnsi="Adobe Arabic" w:cs="Adobe Arabic"/>
                <w:sz w:val="32"/>
                <w:szCs w:val="32"/>
              </w:rPr>
            </w:pPr>
            <w:r w:rsidRPr="00667415">
              <w:rPr>
                <w:rFonts w:ascii="Adobe Arabic" w:eastAsia="Times New Roman" w:hAnsi="Adobe Arabic" w:cs="Adobe Arabic"/>
                <w:sz w:val="32"/>
                <w:szCs w:val="32"/>
                <w:lang w:val="en-GB"/>
              </w:rPr>
              <w:t>00961 01 467 547</w:t>
            </w:r>
          </w:p>
          <w:p w:rsidR="0091001A" w:rsidRPr="00667415" w:rsidRDefault="0091001A" w:rsidP="002A7C39">
            <w:pPr>
              <w:bidi/>
              <w:spacing w:before="100" w:beforeAutospacing="1" w:after="100" w:afterAutospacing="1" w:line="240" w:lineRule="auto"/>
              <w:jc w:val="center"/>
              <w:rPr>
                <w:rFonts w:ascii="Adobe Arabic" w:eastAsia="Times New Roman" w:hAnsi="Adobe Arabic" w:cs="Adobe Arabic"/>
                <w:sz w:val="32"/>
                <w:szCs w:val="32"/>
              </w:rPr>
            </w:pPr>
            <w:r w:rsidRPr="00667415">
              <w:rPr>
                <w:rFonts w:ascii="Adobe Arabic" w:eastAsia="Times New Roman" w:hAnsi="Adobe Arabic" w:cs="Adobe Arabic"/>
                <w:sz w:val="32"/>
                <w:szCs w:val="32"/>
                <w:lang w:val="en-GB"/>
              </w:rPr>
              <w:t>00961 76 960 347</w:t>
            </w:r>
          </w:p>
        </w:tc>
      </w:tr>
    </w:tbl>
    <w:p w:rsidR="0091001A" w:rsidRPr="00667415" w:rsidRDefault="0091001A" w:rsidP="00667415">
      <w:pPr>
        <w:spacing w:after="0" w:line="240" w:lineRule="auto"/>
        <w:jc w:val="both"/>
        <w:rPr>
          <w:rFonts w:ascii="Adobe Arabic" w:eastAsia="Times New Roman" w:hAnsi="Adobe Arabic" w:cs="Adobe Arabic"/>
          <w:color w:val="000000"/>
          <w:sz w:val="32"/>
          <w:szCs w:val="32"/>
        </w:rPr>
      </w:pPr>
      <w:r w:rsidRPr="00667415">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1" name="Rectangle 31" descr="C:\Users\user6\Downloads\Telegram Desktop\jihad_al_tabyiin_fi_feker_al_imam-web-resources\image\jihad_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0FB91"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&#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5AcHRBgMAAC0GAAAOAAAAAAAAAAAAAAAAAC4CAABkcnMvZTJvRG9jLnhtbFBLAQIt&#10;ABQABgAIAAAAIQBMoOks2AAAAAMBAAAPAAAAAAAAAAAAAAAAAGAFAABkcnMvZG93bnJldi54bWxQ&#10;SwUGAAAAAAQABADzAAAAZQYAAAAA&#10;" filled="f" stroked="f">
                <o:lock v:ext="edit" aspectratio="t"/>
                <w10:anchorlock/>
              </v:rect>
            </w:pict>
          </mc:Fallback>
        </mc:AlternateConten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A7C39" w:rsidRDefault="002A7C39" w:rsidP="002A7C39">
      <w:pPr>
        <w:bidi/>
        <w:jc w:val="center"/>
        <w:rPr>
          <w:rFonts w:ascii="Adobe Arabic" w:eastAsia="Times New Roman" w:hAnsi="Adobe Arabic" w:cs="Adobe Arabic"/>
          <w:b/>
          <w:bCs/>
          <w:sz w:val="144"/>
          <w:szCs w:val="144"/>
          <w:rtl/>
          <w:lang w:val="en-GB"/>
        </w:rPr>
      </w:pPr>
    </w:p>
    <w:p w:rsidR="002A7C39" w:rsidRDefault="002A7C39" w:rsidP="002A7C39">
      <w:pPr>
        <w:bidi/>
        <w:jc w:val="center"/>
        <w:rPr>
          <w:rFonts w:ascii="Adobe Arabic" w:eastAsia="Times New Roman" w:hAnsi="Adobe Arabic" w:cs="Adobe Arabic"/>
          <w:b/>
          <w:bCs/>
          <w:sz w:val="144"/>
          <w:szCs w:val="144"/>
          <w:rtl/>
          <w:lang w:val="en-GB"/>
        </w:rPr>
      </w:pPr>
    </w:p>
    <w:p w:rsidR="002A7C39" w:rsidRPr="002A7C39" w:rsidRDefault="002A7C39" w:rsidP="002A7C39">
      <w:pPr>
        <w:bidi/>
        <w:jc w:val="center"/>
        <w:rPr>
          <w:rFonts w:ascii="Adobe Arabic" w:eastAsia="Times New Roman" w:hAnsi="Adobe Arabic" w:cs="Adobe Arabic"/>
          <w:b/>
          <w:bCs/>
          <w:sz w:val="144"/>
          <w:szCs w:val="144"/>
          <w:rtl/>
          <w:lang w:val="en-GB"/>
        </w:rPr>
      </w:pPr>
      <w:r w:rsidRPr="002A7C39">
        <w:rPr>
          <w:rFonts w:ascii="Adobe Arabic" w:eastAsia="Times New Roman" w:hAnsi="Adobe Arabic" w:cs="Adobe Arabic"/>
          <w:b/>
          <w:bCs/>
          <w:sz w:val="144"/>
          <w:szCs w:val="144"/>
          <w:rtl/>
          <w:lang w:val="en-GB"/>
        </w:rPr>
        <w:t>جهاد التبيين</w:t>
      </w:r>
    </w:p>
    <w:p w:rsidR="002A7C39" w:rsidRPr="002A7C39" w:rsidRDefault="002A7C39" w:rsidP="002A7C39">
      <w:pPr>
        <w:bidi/>
        <w:jc w:val="center"/>
        <w:rPr>
          <w:rFonts w:ascii="Adobe Arabic" w:eastAsia="Times New Roman" w:hAnsi="Adobe Arabic" w:cs="Adobe Arabic"/>
          <w:b/>
          <w:bCs/>
          <w:sz w:val="96"/>
          <w:szCs w:val="96"/>
          <w:rtl/>
          <w:lang w:val="en-GB"/>
        </w:rPr>
      </w:pPr>
      <w:r w:rsidRPr="002A7C39">
        <w:rPr>
          <w:rFonts w:ascii="Adobe Arabic" w:eastAsia="Times New Roman" w:hAnsi="Adobe Arabic" w:cs="Adobe Arabic"/>
          <w:b/>
          <w:bCs/>
          <w:sz w:val="96"/>
          <w:szCs w:val="96"/>
          <w:rtl/>
          <w:lang w:val="en-GB"/>
        </w:rPr>
        <w:t>في فكر الإمام الخامنئيّ(دام ظله)</w:t>
      </w:r>
    </w:p>
    <w:p w:rsidR="002A7C39" w:rsidRDefault="002A7C3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330AF" w:rsidRDefault="00FF79AA">
      <w:pPr>
        <w:rPr>
          <w:rFonts w:ascii="Adobe Arabic" w:eastAsia="Times New Roman" w:hAnsi="Adobe Arabic" w:cs="Adobe Arabic"/>
          <w:b/>
          <w:bCs/>
          <w:color w:val="525252" w:themeColor="accent3" w:themeShade="80"/>
          <w:sz w:val="48"/>
          <w:szCs w:val="48"/>
          <w:rtl/>
        </w:rPr>
      </w:pPr>
      <w:r>
        <w:rPr>
          <w:rFonts w:ascii="Adobe Arabic" w:eastAsia="Times New Roman" w:hAnsi="Adobe Arabic" w:cs="Adobe Arabic"/>
          <w:b/>
          <w:bCs/>
          <w:color w:val="525252" w:themeColor="accent3" w:themeShade="80"/>
          <w:sz w:val="48"/>
          <w:szCs w:val="48"/>
          <w:rtl/>
        </w:rPr>
        <w:lastRenderedPageBreak/>
        <w:br w:type="page"/>
      </w:r>
    </w:p>
    <w:sdt>
      <w:sdtPr>
        <w:rPr>
          <w:rFonts w:asciiTheme="minorHAnsi" w:eastAsiaTheme="minorHAnsi" w:hAnsiTheme="minorHAnsi" w:cstheme="minorBidi"/>
          <w:color w:val="auto"/>
          <w:sz w:val="22"/>
          <w:szCs w:val="22"/>
          <w:rtl/>
        </w:rPr>
        <w:id w:val="1290702919"/>
        <w:docPartObj>
          <w:docPartGallery w:val="Table of Contents"/>
          <w:docPartUnique/>
        </w:docPartObj>
      </w:sdtPr>
      <w:sdtEndPr>
        <w:rPr>
          <w:b/>
          <w:bCs/>
          <w:noProof/>
        </w:rPr>
      </w:sdtEndPr>
      <w:sdtContent>
        <w:p w:rsidR="00B330AF" w:rsidRPr="00B330AF" w:rsidRDefault="00B330AF" w:rsidP="0062741C">
          <w:pPr>
            <w:pStyle w:val="TOCHeading"/>
            <w:bidi/>
            <w:jc w:val="center"/>
            <w:rPr>
              <w:rFonts w:ascii="Adobe Arabic" w:hAnsi="Adobe Arabic" w:cs="Adobe Arabic"/>
              <w:b/>
              <w:bCs/>
              <w:color w:val="525252" w:themeColor="accent3" w:themeShade="80"/>
              <w:sz w:val="40"/>
              <w:szCs w:val="40"/>
            </w:rPr>
          </w:pPr>
          <w:r w:rsidRPr="00B330AF">
            <w:rPr>
              <w:rFonts w:ascii="Adobe Arabic" w:hAnsi="Adobe Arabic" w:cs="Adobe Arabic" w:hint="cs"/>
              <w:b/>
              <w:bCs/>
              <w:color w:val="525252" w:themeColor="accent3" w:themeShade="80"/>
              <w:sz w:val="40"/>
              <w:szCs w:val="40"/>
              <w:rtl/>
            </w:rPr>
            <w:t>الفهرس</w:t>
          </w:r>
        </w:p>
        <w:p w:rsidR="00B330AF" w:rsidRPr="00B330AF" w:rsidRDefault="00B330AF" w:rsidP="00B330AF">
          <w:pPr>
            <w:pStyle w:val="TOC10"/>
          </w:pPr>
          <w:r w:rsidRPr="00B330AF">
            <w:rPr>
              <w:noProof w:val="0"/>
            </w:rPr>
            <w:fldChar w:fldCharType="begin"/>
          </w:r>
          <w:r w:rsidRPr="00B330AF">
            <w:instrText xml:space="preserve"> TOC \o "1-3" \h \z \u </w:instrText>
          </w:r>
          <w:r w:rsidRPr="00B330AF">
            <w:rPr>
              <w:noProof w:val="0"/>
            </w:rPr>
            <w:fldChar w:fldCharType="separate"/>
          </w:r>
          <w:hyperlink w:anchor="_Toc159918791" w:history="1">
            <w:r w:rsidRPr="00B330AF">
              <w:rPr>
                <w:rStyle w:val="Hyperlink"/>
                <w:color w:val="525252" w:themeColor="accent3" w:themeShade="80"/>
                <w:rtl/>
              </w:rPr>
              <w:t>مقدّمة</w:t>
            </w:r>
            <w:r w:rsidRPr="00B330AF">
              <w:rPr>
                <w:webHidden/>
              </w:rPr>
              <w:tab/>
            </w:r>
            <w:r w:rsidRPr="00B330AF">
              <w:rPr>
                <w:webHidden/>
              </w:rPr>
              <w:fldChar w:fldCharType="begin"/>
            </w:r>
            <w:r w:rsidRPr="00B330AF">
              <w:rPr>
                <w:webHidden/>
              </w:rPr>
              <w:instrText xml:space="preserve"> PAGEREF _Toc159918791 \h </w:instrText>
            </w:r>
            <w:r w:rsidRPr="00B330AF">
              <w:rPr>
                <w:webHidden/>
              </w:rPr>
            </w:r>
            <w:r w:rsidRPr="00B330AF">
              <w:rPr>
                <w:webHidden/>
              </w:rPr>
              <w:fldChar w:fldCharType="separate"/>
            </w:r>
            <w:r w:rsidR="007E66C2">
              <w:rPr>
                <w:webHidden/>
                <w:rtl/>
              </w:rPr>
              <w:t>7</w:t>
            </w:r>
            <w:r w:rsidRPr="00B330AF">
              <w:rPr>
                <w:webHidden/>
              </w:rPr>
              <w:fldChar w:fldCharType="end"/>
            </w:r>
          </w:hyperlink>
        </w:p>
        <w:p w:rsidR="00B330AF" w:rsidRPr="00B330AF" w:rsidRDefault="00556A6F" w:rsidP="00B330AF">
          <w:pPr>
            <w:pStyle w:val="TOC10"/>
          </w:pPr>
          <w:hyperlink w:anchor="_Toc159918792" w:history="1">
            <w:r w:rsidR="00B330AF" w:rsidRPr="00B330AF">
              <w:rPr>
                <w:rStyle w:val="Hyperlink"/>
                <w:color w:val="525252" w:themeColor="accent3" w:themeShade="80"/>
                <w:rtl/>
              </w:rPr>
              <w:t>الفصل الأوّل: جهاد التبيين -ماهيّته ومشروعيّته</w:t>
            </w:r>
            <w:r w:rsidR="00B330AF" w:rsidRPr="00B330AF">
              <w:rPr>
                <w:webHidden/>
              </w:rPr>
              <w:tab/>
            </w:r>
            <w:r w:rsidR="00B330AF" w:rsidRPr="00B330AF">
              <w:rPr>
                <w:webHidden/>
              </w:rPr>
              <w:fldChar w:fldCharType="begin"/>
            </w:r>
            <w:r w:rsidR="00B330AF" w:rsidRPr="00B330AF">
              <w:rPr>
                <w:webHidden/>
              </w:rPr>
              <w:instrText xml:space="preserve"> PAGEREF _Toc159918792 \h </w:instrText>
            </w:r>
            <w:r w:rsidR="00B330AF" w:rsidRPr="00B330AF">
              <w:rPr>
                <w:webHidden/>
              </w:rPr>
            </w:r>
            <w:r w:rsidR="00B330AF" w:rsidRPr="00B330AF">
              <w:rPr>
                <w:webHidden/>
              </w:rPr>
              <w:fldChar w:fldCharType="separate"/>
            </w:r>
            <w:r w:rsidR="007E66C2">
              <w:rPr>
                <w:webHidden/>
                <w:rtl/>
              </w:rPr>
              <w:t>9</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793" w:history="1">
            <w:r w:rsidR="00B330AF" w:rsidRPr="00B330AF">
              <w:rPr>
                <w:rStyle w:val="Hyperlink"/>
                <w:rFonts w:ascii="Adobe Arabic" w:eastAsia="Times New Roman" w:hAnsi="Adobe Arabic" w:cs="Adobe Arabic"/>
                <w:b/>
                <w:bCs/>
                <w:noProof/>
                <w:color w:val="023160" w:themeColor="hyperlink" w:themeShade="80"/>
                <w:sz w:val="32"/>
                <w:szCs w:val="32"/>
                <w:rtl/>
              </w:rPr>
              <w:t>الجهاد لغةً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_Toc159918793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794" w:history="1">
            <w:r w:rsidR="00B330AF" w:rsidRPr="00B330AF">
              <w:rPr>
                <w:rStyle w:val="Hyperlink"/>
                <w:rFonts w:ascii="Adobe Arabic" w:eastAsia="Times New Roman" w:hAnsi="Adobe Arabic" w:cs="Adobe Arabic"/>
                <w:b/>
                <w:bCs/>
                <w:noProof/>
                <w:color w:val="023160" w:themeColor="hyperlink" w:themeShade="80"/>
                <w:sz w:val="32"/>
                <w:szCs w:val="32"/>
                <w:rtl/>
              </w:rPr>
              <w:t>الجهاد في فكر الإمام الخامنئيّ (دام ظله)</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_Toc159918794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795" w:history="1">
            <w:r w:rsidR="00B330AF" w:rsidRPr="00B330AF">
              <w:rPr>
                <w:rStyle w:val="Hyperlink"/>
                <w:rFonts w:ascii="Adobe Arabic" w:eastAsia="Times New Roman" w:hAnsi="Adobe Arabic" w:cs="Adobe Arabic"/>
                <w:b/>
                <w:bCs/>
                <w:noProof/>
                <w:color w:val="023160" w:themeColor="hyperlink" w:themeShade="80"/>
                <w:sz w:val="32"/>
                <w:szCs w:val="32"/>
                <w:rtl/>
              </w:rPr>
              <w:t>التبيين لغةً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_Toc159918795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15</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796" w:history="1">
            <w:r w:rsidR="00B330AF" w:rsidRPr="00B330AF">
              <w:rPr>
                <w:rStyle w:val="Hyperlink"/>
                <w:rFonts w:ascii="Adobe Arabic" w:eastAsia="Times New Roman" w:hAnsi="Adobe Arabic" w:cs="Adobe Arabic"/>
                <w:b/>
                <w:bCs/>
                <w:noProof/>
                <w:color w:val="023160" w:themeColor="hyperlink" w:themeShade="80"/>
                <w:sz w:val="32"/>
                <w:szCs w:val="32"/>
                <w:rtl/>
              </w:rPr>
              <w:t>التبيين في القرآن الكريم</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_Toc159918796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17</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797" w:history="1">
            <w:r w:rsidR="00B330AF" w:rsidRPr="00B330AF">
              <w:rPr>
                <w:rStyle w:val="Hyperlink"/>
                <w:rFonts w:ascii="Adobe Arabic" w:eastAsia="Times New Roman" w:hAnsi="Adobe Arabic" w:cs="Adobe Arabic"/>
                <w:b/>
                <w:bCs/>
                <w:noProof/>
                <w:color w:val="023160" w:themeColor="hyperlink" w:themeShade="80"/>
                <w:sz w:val="32"/>
                <w:szCs w:val="32"/>
                <w:rtl/>
              </w:rPr>
              <w:t>التبيين في الروايات والأحاديث</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_Toc159918797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23</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10"/>
          </w:pPr>
          <w:hyperlink w:anchor="_Toc159918798" w:history="1">
            <w:r w:rsidR="00B330AF" w:rsidRPr="00B330AF">
              <w:rPr>
                <w:rStyle w:val="Hyperlink"/>
                <w:color w:val="525252" w:themeColor="accent3" w:themeShade="80"/>
                <w:rtl/>
              </w:rPr>
              <w:t>الفصل الثاني: جهاد التبيين -أهمّيَّته وحكمه</w:t>
            </w:r>
            <w:r w:rsidR="00B330AF" w:rsidRPr="00B330AF">
              <w:rPr>
                <w:webHidden/>
              </w:rPr>
              <w:tab/>
            </w:r>
            <w:r w:rsidR="00B330AF" w:rsidRPr="00B330AF">
              <w:rPr>
                <w:webHidden/>
              </w:rPr>
              <w:fldChar w:fldCharType="begin"/>
            </w:r>
            <w:r w:rsidR="00B330AF" w:rsidRPr="00B330AF">
              <w:rPr>
                <w:webHidden/>
              </w:rPr>
              <w:instrText xml:space="preserve"> PAGEREF _Toc159918798 \h </w:instrText>
            </w:r>
            <w:r w:rsidR="00B330AF" w:rsidRPr="00B330AF">
              <w:rPr>
                <w:webHidden/>
              </w:rPr>
            </w:r>
            <w:r w:rsidR="00B330AF" w:rsidRPr="00B330AF">
              <w:rPr>
                <w:webHidden/>
              </w:rPr>
              <w:fldChar w:fldCharType="separate"/>
            </w:r>
            <w:r w:rsidR="007E66C2">
              <w:rPr>
                <w:webHidden/>
                <w:rtl/>
              </w:rPr>
              <w:t>27</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799" w:history="1">
            <w:r w:rsidR="00B330AF" w:rsidRPr="00B330AF">
              <w:rPr>
                <w:rStyle w:val="Hyperlink"/>
                <w:rFonts w:ascii="Adobe Arabic" w:eastAsia="Times New Roman" w:hAnsi="Adobe Arabic" w:cs="Adobe Arabic"/>
                <w:b/>
                <w:bCs/>
                <w:noProof/>
                <w:color w:val="023160" w:themeColor="hyperlink" w:themeShade="80"/>
                <w:sz w:val="32"/>
                <w:szCs w:val="32"/>
                <w:rtl/>
              </w:rPr>
              <w:t>أهمّيّة التبيين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_Toc159918799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29</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0" w:history="1">
            <w:r w:rsidR="00B330AF" w:rsidRPr="00B330AF">
              <w:rPr>
                <w:rStyle w:val="Hyperlink"/>
                <w:rFonts w:ascii="Adobe Arabic" w:eastAsia="Times New Roman" w:hAnsi="Adobe Arabic" w:cs="Adobe Arabic"/>
                <w:b/>
                <w:bCs/>
                <w:noProof/>
                <w:color w:val="023160" w:themeColor="hyperlink" w:themeShade="80"/>
                <w:sz w:val="32"/>
                <w:szCs w:val="32"/>
                <w:rtl/>
              </w:rPr>
              <w:t>حكم التبيين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_Toc159918800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34</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1" w:history="1">
            <w:r w:rsidR="00B330AF" w:rsidRPr="00B330AF">
              <w:rPr>
                <w:rStyle w:val="Hyperlink"/>
                <w:rFonts w:ascii="Adobe Arabic" w:eastAsia="Times New Roman" w:hAnsi="Adobe Arabic" w:cs="Adobe Arabic"/>
                <w:b/>
                <w:bCs/>
                <w:noProof/>
                <w:color w:val="023160" w:themeColor="hyperlink" w:themeShade="80"/>
                <w:sz w:val="32"/>
                <w:szCs w:val="32"/>
                <w:rtl/>
              </w:rPr>
              <w:t>التبيين حجّة على الناس</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_Toc159918801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36</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10"/>
          </w:pPr>
          <w:hyperlink w:anchor="_Toc159918802" w:history="1">
            <w:r w:rsidR="00B330AF" w:rsidRPr="00B330AF">
              <w:rPr>
                <w:rStyle w:val="Hyperlink"/>
                <w:color w:val="525252" w:themeColor="accent3" w:themeShade="80"/>
                <w:rtl/>
              </w:rPr>
              <w:t>الفصل الثالث : القدوة والأسوة في جهاد التبيين</w:t>
            </w:r>
            <w:r w:rsidR="00B330AF" w:rsidRPr="00B330AF">
              <w:rPr>
                <w:webHidden/>
              </w:rPr>
              <w:tab/>
            </w:r>
            <w:r w:rsidR="00B330AF" w:rsidRPr="00B330AF">
              <w:rPr>
                <w:webHidden/>
              </w:rPr>
              <w:fldChar w:fldCharType="begin"/>
            </w:r>
            <w:r w:rsidR="00B330AF" w:rsidRPr="00B330AF">
              <w:rPr>
                <w:webHidden/>
              </w:rPr>
              <w:instrText xml:space="preserve"> PAGEREF _Toc159918802 \h </w:instrText>
            </w:r>
            <w:r w:rsidR="00B330AF" w:rsidRPr="00B330AF">
              <w:rPr>
                <w:webHidden/>
              </w:rPr>
            </w:r>
            <w:r w:rsidR="00B330AF" w:rsidRPr="00B330AF">
              <w:rPr>
                <w:webHidden/>
              </w:rPr>
              <w:fldChar w:fldCharType="separate"/>
            </w:r>
            <w:r w:rsidR="007E66C2">
              <w:rPr>
                <w:webHidden/>
                <w:rtl/>
              </w:rPr>
              <w:t>39</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3"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في سيرة الأنبياء والرسل (عليهم السلام)</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_Toc159918803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4"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في سيرة رسول الله(صلى الله عليه وآله)</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_Toc159918804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5"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في سيرة أمير المؤمنين(عليه السلام)</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_Toc159918805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42</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6"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في سيرة الأئمّة الأطهار (عليهم السلام)</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_Toc159918806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43</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7"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في سيرة الأصحاب</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_Toc159918807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43</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8"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في تاريخ الثورة الإسلاميّة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_Toc159918808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44</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09" w:history="1">
            <w:r w:rsidR="00B330AF" w:rsidRPr="00B330AF">
              <w:rPr>
                <w:rStyle w:val="Hyperlink"/>
                <w:rFonts w:ascii="Adobe Arabic" w:eastAsia="Times New Roman" w:hAnsi="Adobe Arabic" w:cs="Adobe Arabic"/>
                <w:b/>
                <w:bCs/>
                <w:noProof/>
                <w:color w:val="023160" w:themeColor="hyperlink" w:themeShade="80"/>
                <w:sz w:val="32"/>
                <w:szCs w:val="32"/>
                <w:rtl/>
              </w:rPr>
              <w:t>جهاد التبيين لدى علماء الدي</w:t>
            </w:r>
            <w:r w:rsidR="00B330AF" w:rsidRPr="00B330AF">
              <w:rPr>
                <w:rStyle w:val="Hyperlink"/>
                <w:rFonts w:ascii="Adobe Arabic" w:eastAsia="Times New Roman" w:hAnsi="Adobe Arabic" w:cs="Adobe Arabic"/>
                <w:b/>
                <w:bCs/>
                <w:noProof/>
                <w:color w:val="023160" w:themeColor="hyperlink" w:themeShade="80"/>
                <w:sz w:val="32"/>
                <w:szCs w:val="32"/>
                <w:rtl/>
              </w:rPr>
              <w:t>ن</w:t>
            </w:r>
            <w:r w:rsidR="00B330AF" w:rsidRPr="00B330AF">
              <w:rPr>
                <w:rStyle w:val="Hyperlink"/>
                <w:rFonts w:ascii="Adobe Arabic" w:eastAsia="Times New Roman" w:hAnsi="Adobe Arabic" w:cs="Adobe Arabic"/>
                <w:b/>
                <w:bCs/>
                <w:noProof/>
                <w:color w:val="023160" w:themeColor="hyperlink" w:themeShade="80"/>
                <w:sz w:val="32"/>
                <w:szCs w:val="32"/>
                <w:rtl/>
              </w:rPr>
              <w:t xml:space="preserve"> والحوزويّين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_Toc159918809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47</w:t>
            </w:r>
            <w:r w:rsidR="00B330AF" w:rsidRPr="00B330AF">
              <w:rPr>
                <w:rFonts w:ascii="Adobe Arabic" w:hAnsi="Adobe Arabic" w:cs="Adobe Arabic"/>
                <w:noProof/>
                <w:webHidden/>
                <w:sz w:val="32"/>
                <w:szCs w:val="32"/>
              </w:rPr>
              <w:fldChar w:fldCharType="end"/>
            </w:r>
          </w:hyperlink>
        </w:p>
        <w:p w:rsidR="00B330AF" w:rsidRDefault="00B330AF">
          <w:pPr>
            <w:rPr>
              <w:rStyle w:val="Hyperlink"/>
              <w:rFonts w:ascii="Adobe Arabic" w:eastAsia="Times New Roman" w:hAnsi="Adobe Arabic" w:cs="Adobe Arabic"/>
              <w:b/>
              <w:bCs/>
              <w:noProof/>
              <w:color w:val="525252" w:themeColor="accent3" w:themeShade="80"/>
              <w:sz w:val="32"/>
              <w:szCs w:val="32"/>
            </w:rPr>
          </w:pPr>
          <w:r>
            <w:rPr>
              <w:rStyle w:val="Hyperlink"/>
              <w:noProof/>
              <w:color w:val="A5A5A5" w:themeColor="accent3"/>
            </w:rPr>
            <w:br w:type="page"/>
          </w:r>
        </w:p>
        <w:p w:rsidR="00B330AF" w:rsidRPr="00B330AF" w:rsidRDefault="00556A6F" w:rsidP="00B330AF">
          <w:pPr>
            <w:pStyle w:val="TOC10"/>
          </w:pPr>
          <w:hyperlink w:anchor="_Toc159918810" w:history="1">
            <w:r w:rsidR="00B330AF" w:rsidRPr="00B330AF">
              <w:rPr>
                <w:rStyle w:val="Hyperlink"/>
                <w:color w:val="525252" w:themeColor="accent3" w:themeShade="80"/>
                <w:rtl/>
              </w:rPr>
              <w:t>الفصل الرابع: مخطّطات العدوّ ووسائل مواجهته</w:t>
            </w:r>
            <w:r w:rsidR="00B330AF" w:rsidRPr="00B330AF">
              <w:rPr>
                <w:webHidden/>
              </w:rPr>
              <w:tab/>
            </w:r>
            <w:r w:rsidR="00B330AF" w:rsidRPr="00B330AF">
              <w:rPr>
                <w:webHidden/>
              </w:rPr>
              <w:fldChar w:fldCharType="begin"/>
            </w:r>
            <w:r w:rsidR="00B330AF" w:rsidRPr="00B330AF">
              <w:rPr>
                <w:webHidden/>
              </w:rPr>
              <w:instrText xml:space="preserve"> PAGEREF _Toc159918810 \h </w:instrText>
            </w:r>
            <w:r w:rsidR="00B330AF" w:rsidRPr="00B330AF">
              <w:rPr>
                <w:webHidden/>
              </w:rPr>
            </w:r>
            <w:r w:rsidR="00B330AF" w:rsidRPr="00B330AF">
              <w:rPr>
                <w:webHidden/>
              </w:rPr>
              <w:fldChar w:fldCharType="separate"/>
            </w:r>
            <w:r w:rsidR="007E66C2">
              <w:rPr>
                <w:webHidden/>
                <w:rtl/>
              </w:rPr>
              <w:t>49</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1" w:history="1">
            <w:r w:rsidR="00B330AF" w:rsidRPr="00B330AF">
              <w:rPr>
                <w:rStyle w:val="Hyperlink"/>
                <w:rFonts w:ascii="Adobe Arabic" w:eastAsia="Times New Roman" w:hAnsi="Adobe Arabic" w:cs="Adobe Arabic"/>
                <w:b/>
                <w:bCs/>
                <w:noProof/>
                <w:color w:val="023160" w:themeColor="hyperlink" w:themeShade="80"/>
                <w:sz w:val="32"/>
                <w:szCs w:val="32"/>
                <w:rtl/>
              </w:rPr>
              <w:t>مخطّطات العدوّ وبرامجه</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_Toc159918811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51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2" w:history="1">
            <w:r w:rsidR="00B330AF" w:rsidRPr="00B330AF">
              <w:rPr>
                <w:rStyle w:val="Hyperlink"/>
                <w:rFonts w:ascii="Adobe Arabic" w:eastAsia="Times New Roman" w:hAnsi="Adobe Arabic" w:cs="Adobe Arabic"/>
                <w:b/>
                <w:bCs/>
                <w:noProof/>
                <w:color w:val="023160" w:themeColor="hyperlink" w:themeShade="80"/>
                <w:sz w:val="32"/>
                <w:szCs w:val="32"/>
                <w:rtl/>
              </w:rPr>
              <w:t>كيفيّة مواجهة خطط العدوّ</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_Toc159918812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57</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3" w:history="1">
            <w:r w:rsidR="00B330AF" w:rsidRPr="00B330AF">
              <w:rPr>
                <w:rStyle w:val="Hyperlink"/>
                <w:rFonts w:ascii="Adobe Arabic" w:eastAsia="Times New Roman" w:hAnsi="Adobe Arabic" w:cs="Adobe Arabic"/>
                <w:b/>
                <w:bCs/>
                <w:noProof/>
                <w:color w:val="023160" w:themeColor="hyperlink" w:themeShade="80"/>
                <w:sz w:val="32"/>
                <w:szCs w:val="32"/>
                <w:rtl/>
              </w:rPr>
              <w:t>وسائل جهاد التبيين وأساليبه</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_Toc159918813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60</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10"/>
          </w:pPr>
          <w:hyperlink w:anchor="_Toc159918814" w:history="1">
            <w:r w:rsidR="00B330AF" w:rsidRPr="00B330AF">
              <w:rPr>
                <w:rStyle w:val="Hyperlink"/>
                <w:color w:val="525252" w:themeColor="accent3" w:themeShade="80"/>
                <w:rtl/>
              </w:rPr>
              <w:t>الفصل الخامس: جهاد التبيين - خصائصه وعقباته</w:t>
            </w:r>
            <w:r w:rsidR="00B330AF" w:rsidRPr="00B330AF">
              <w:rPr>
                <w:webHidden/>
              </w:rPr>
              <w:tab/>
            </w:r>
            <w:r w:rsidR="00B330AF" w:rsidRPr="00B330AF">
              <w:rPr>
                <w:webHidden/>
              </w:rPr>
              <w:fldChar w:fldCharType="begin"/>
            </w:r>
            <w:r w:rsidR="00B330AF" w:rsidRPr="00B330AF">
              <w:rPr>
                <w:webHidden/>
              </w:rPr>
              <w:instrText xml:space="preserve"> PAGEREF _Toc159918814 \h </w:instrText>
            </w:r>
            <w:r w:rsidR="00B330AF" w:rsidRPr="00B330AF">
              <w:rPr>
                <w:webHidden/>
              </w:rPr>
            </w:r>
            <w:r w:rsidR="00B330AF" w:rsidRPr="00B330AF">
              <w:rPr>
                <w:webHidden/>
              </w:rPr>
              <w:fldChar w:fldCharType="separate"/>
            </w:r>
            <w:r w:rsidR="007E66C2">
              <w:rPr>
                <w:webHidden/>
                <w:rtl/>
              </w:rPr>
              <w:t>65</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5" w:history="1">
            <w:r w:rsidR="00B330AF" w:rsidRPr="00B330AF">
              <w:rPr>
                <w:rStyle w:val="Hyperlink"/>
                <w:rFonts w:ascii="Adobe Arabic" w:eastAsia="Times New Roman" w:hAnsi="Adobe Arabic" w:cs="Adobe Arabic"/>
                <w:b/>
                <w:bCs/>
                <w:noProof/>
                <w:color w:val="023160" w:themeColor="hyperlink" w:themeShade="80"/>
                <w:sz w:val="32"/>
                <w:szCs w:val="32"/>
                <w:rtl/>
              </w:rPr>
              <w:t>خصائص جهاد التبيين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_Toc159918815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67</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6" w:history="1">
            <w:r w:rsidR="00B330AF" w:rsidRPr="00B330AF">
              <w:rPr>
                <w:rStyle w:val="Hyperlink"/>
                <w:rFonts w:ascii="Adobe Arabic" w:eastAsia="Times New Roman" w:hAnsi="Adobe Arabic" w:cs="Adobe Arabic"/>
                <w:b/>
                <w:bCs/>
                <w:noProof/>
                <w:color w:val="023160" w:themeColor="hyperlink" w:themeShade="80"/>
                <w:sz w:val="32"/>
                <w:szCs w:val="32"/>
                <w:rtl/>
              </w:rPr>
              <w:t>عقبات أمام جهاد التبيين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_Toc159918816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81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10"/>
          </w:pPr>
          <w:hyperlink w:anchor="_Toc159918817" w:history="1">
            <w:r w:rsidR="00B330AF" w:rsidRPr="00B330AF">
              <w:rPr>
                <w:rStyle w:val="Hyperlink"/>
                <w:color w:val="525252" w:themeColor="accent3" w:themeShade="80"/>
                <w:rtl/>
              </w:rPr>
              <w:t>الفصل السادس : قضايا جهاد التبيين القضايا الإسلاميّة</w:t>
            </w:r>
            <w:r w:rsidR="00B330AF" w:rsidRPr="00B330AF">
              <w:rPr>
                <w:webHidden/>
              </w:rPr>
              <w:tab/>
            </w:r>
            <w:r w:rsidR="00B330AF" w:rsidRPr="00B330AF">
              <w:rPr>
                <w:webHidden/>
              </w:rPr>
              <w:fldChar w:fldCharType="begin"/>
            </w:r>
            <w:r w:rsidR="00B330AF" w:rsidRPr="00B330AF">
              <w:rPr>
                <w:webHidden/>
              </w:rPr>
              <w:instrText xml:space="preserve"> PAGEREF _Toc159918817 \h </w:instrText>
            </w:r>
            <w:r w:rsidR="00B330AF" w:rsidRPr="00B330AF">
              <w:rPr>
                <w:webHidden/>
              </w:rPr>
            </w:r>
            <w:r w:rsidR="00B330AF" w:rsidRPr="00B330AF">
              <w:rPr>
                <w:webHidden/>
              </w:rPr>
              <w:fldChar w:fldCharType="separate"/>
            </w:r>
            <w:r w:rsidR="007E66C2">
              <w:rPr>
                <w:webHidden/>
                <w:rtl/>
              </w:rPr>
              <w:t>83</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8" w:history="1">
            <w:r w:rsidR="00B330AF" w:rsidRPr="00B330AF">
              <w:rPr>
                <w:rStyle w:val="Hyperlink"/>
                <w:rFonts w:ascii="Adobe Arabic" w:eastAsia="Times New Roman" w:hAnsi="Adobe Arabic" w:cs="Adobe Arabic"/>
                <w:b/>
                <w:bCs/>
                <w:noProof/>
                <w:color w:val="023160" w:themeColor="hyperlink" w:themeShade="80"/>
                <w:sz w:val="32"/>
                <w:szCs w:val="32"/>
                <w:rtl/>
              </w:rPr>
              <w:t>القضايا الإسلامية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_Toc159918818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85</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19" w:history="1">
            <w:r w:rsidR="00B330AF" w:rsidRPr="00B330AF">
              <w:rPr>
                <w:rStyle w:val="Hyperlink"/>
                <w:rFonts w:ascii="Adobe Arabic" w:eastAsia="Times New Roman" w:hAnsi="Adobe Arabic" w:cs="Adobe Arabic"/>
                <w:b/>
                <w:bCs/>
                <w:noProof/>
                <w:color w:val="023160" w:themeColor="hyperlink" w:themeShade="80"/>
                <w:sz w:val="32"/>
                <w:szCs w:val="32"/>
                <w:rtl/>
              </w:rPr>
              <w:t>القضايا الاجتماعيّة والتربويّة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_Toc159918819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90</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0" w:history="1">
            <w:r w:rsidR="00B330AF" w:rsidRPr="00B330AF">
              <w:rPr>
                <w:rStyle w:val="Hyperlink"/>
                <w:rFonts w:ascii="Adobe Arabic" w:eastAsia="Times New Roman" w:hAnsi="Adobe Arabic" w:cs="Adobe Arabic"/>
                <w:b/>
                <w:bCs/>
                <w:noProof/>
                <w:color w:val="023160" w:themeColor="hyperlink" w:themeShade="80"/>
                <w:sz w:val="32"/>
                <w:szCs w:val="32"/>
                <w:rtl/>
              </w:rPr>
              <w:t>القضايا السياسيّة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_Toc159918820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92</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1" w:history="1">
            <w:r w:rsidR="00B330AF" w:rsidRPr="00B330AF">
              <w:rPr>
                <w:rStyle w:val="Hyperlink"/>
                <w:rFonts w:ascii="Adobe Arabic" w:eastAsia="Times New Roman" w:hAnsi="Adobe Arabic" w:cs="Adobe Arabic"/>
                <w:b/>
                <w:bCs/>
                <w:noProof/>
                <w:color w:val="023160" w:themeColor="hyperlink" w:themeShade="80"/>
                <w:sz w:val="32"/>
                <w:szCs w:val="32"/>
                <w:rtl/>
              </w:rPr>
              <w:t>القضايا الاقتصاديّة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_Toc159918821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102</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10"/>
          </w:pPr>
          <w:hyperlink w:anchor="_Toc159918822" w:history="1">
            <w:r w:rsidR="00B330AF" w:rsidRPr="00B330AF">
              <w:rPr>
                <w:rStyle w:val="Hyperlink"/>
                <w:color w:val="525252" w:themeColor="accent3" w:themeShade="80"/>
                <w:rtl/>
              </w:rPr>
              <w:t>الفصل السابع: الجهات المعنيّة بالتبيين ووظائفها</w:t>
            </w:r>
            <w:r w:rsidR="00B330AF" w:rsidRPr="00B330AF">
              <w:rPr>
                <w:webHidden/>
              </w:rPr>
              <w:tab/>
            </w:r>
            <w:r w:rsidR="00B330AF" w:rsidRPr="00B330AF">
              <w:rPr>
                <w:webHidden/>
              </w:rPr>
              <w:fldChar w:fldCharType="begin"/>
            </w:r>
            <w:r w:rsidR="00B330AF" w:rsidRPr="00B330AF">
              <w:rPr>
                <w:webHidden/>
              </w:rPr>
              <w:instrText xml:space="preserve"> PAGEREF _Toc159918822 \h </w:instrText>
            </w:r>
            <w:r w:rsidR="00B330AF" w:rsidRPr="00B330AF">
              <w:rPr>
                <w:webHidden/>
              </w:rPr>
            </w:r>
            <w:r w:rsidR="00B330AF" w:rsidRPr="00B330AF">
              <w:rPr>
                <w:webHidden/>
              </w:rPr>
              <w:fldChar w:fldCharType="separate"/>
            </w:r>
            <w:r w:rsidR="007E66C2">
              <w:rPr>
                <w:webHidden/>
                <w:rtl/>
              </w:rPr>
              <w:t>105</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3" w:history="1">
            <w:r w:rsidR="00B330AF" w:rsidRPr="00B330AF">
              <w:rPr>
                <w:rStyle w:val="Hyperlink"/>
                <w:rFonts w:ascii="Adobe Arabic" w:eastAsia="Times New Roman" w:hAnsi="Adobe Arabic" w:cs="Adobe Arabic"/>
                <w:b/>
                <w:bCs/>
                <w:noProof/>
                <w:color w:val="023160" w:themeColor="hyperlink" w:themeShade="80"/>
                <w:sz w:val="32"/>
                <w:szCs w:val="32"/>
                <w:rtl/>
              </w:rPr>
              <w:t>الجهات المعنيّة بالتبيين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_Toc159918823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108</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4" w:history="1">
            <w:r w:rsidR="00B330AF" w:rsidRPr="00B330AF">
              <w:rPr>
                <w:rStyle w:val="Hyperlink"/>
                <w:rFonts w:ascii="Adobe Arabic" w:eastAsia="Times New Roman" w:hAnsi="Adobe Arabic" w:cs="Adobe Arabic"/>
                <w:b/>
                <w:bCs/>
                <w:noProof/>
                <w:color w:val="023160" w:themeColor="hyperlink" w:themeShade="80"/>
                <w:sz w:val="32"/>
                <w:szCs w:val="32"/>
                <w:rtl/>
              </w:rPr>
              <w:t>وظائف المبيّنين وواجباتهم</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_Toc159918824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121</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10"/>
          </w:pPr>
          <w:hyperlink w:anchor="_Toc159918825" w:history="1">
            <w:r w:rsidR="00B330AF" w:rsidRPr="00B330AF">
              <w:rPr>
                <w:rStyle w:val="Hyperlink"/>
                <w:color w:val="525252" w:themeColor="accent3" w:themeShade="80"/>
                <w:rtl/>
              </w:rPr>
              <w:t>الفصل الثامن:جهاد التبيين -آثاره ونتائجه</w:t>
            </w:r>
            <w:r w:rsidR="00B330AF" w:rsidRPr="00B330AF">
              <w:rPr>
                <w:webHidden/>
              </w:rPr>
              <w:tab/>
            </w:r>
            <w:r w:rsidR="00B330AF" w:rsidRPr="00B330AF">
              <w:rPr>
                <w:webHidden/>
              </w:rPr>
              <w:fldChar w:fldCharType="begin"/>
            </w:r>
            <w:r w:rsidR="00B330AF" w:rsidRPr="00B330AF">
              <w:rPr>
                <w:webHidden/>
              </w:rPr>
              <w:instrText xml:space="preserve"> PAGEREF _Toc159918825 \h </w:instrText>
            </w:r>
            <w:r w:rsidR="00B330AF" w:rsidRPr="00B330AF">
              <w:rPr>
                <w:webHidden/>
              </w:rPr>
            </w:r>
            <w:r w:rsidR="00B330AF" w:rsidRPr="00B330AF">
              <w:rPr>
                <w:webHidden/>
              </w:rPr>
              <w:fldChar w:fldCharType="separate"/>
            </w:r>
            <w:r w:rsidR="007E66C2">
              <w:rPr>
                <w:webHidden/>
                <w:rtl/>
              </w:rPr>
              <w:t>123</w:t>
            </w:r>
            <w:r w:rsidR="00B330AF" w:rsidRPr="00B330AF">
              <w:rPr>
                <w:webHidden/>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6" w:history="1">
            <w:r w:rsidR="00B330AF" w:rsidRPr="00B330AF">
              <w:rPr>
                <w:rStyle w:val="Hyperlink"/>
                <w:rFonts w:ascii="Adobe Arabic" w:eastAsia="Times New Roman" w:hAnsi="Adobe Arabic" w:cs="Adobe Arabic"/>
                <w:b/>
                <w:bCs/>
                <w:noProof/>
                <w:color w:val="023160" w:themeColor="hyperlink" w:themeShade="80"/>
                <w:sz w:val="32"/>
                <w:szCs w:val="32"/>
                <w:rtl/>
              </w:rPr>
              <w:t>الآثار الفكريّة والتربويّة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_Toc159918826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125</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7" w:history="1">
            <w:r w:rsidR="00B330AF" w:rsidRPr="00B330AF">
              <w:rPr>
                <w:rStyle w:val="Hyperlink"/>
                <w:rFonts w:ascii="Adobe Arabic" w:eastAsia="Times New Roman" w:hAnsi="Adobe Arabic" w:cs="Adobe Arabic"/>
                <w:b/>
                <w:bCs/>
                <w:noProof/>
                <w:color w:val="023160" w:themeColor="hyperlink" w:themeShade="80"/>
                <w:sz w:val="32"/>
                <w:szCs w:val="32"/>
                <w:rtl/>
              </w:rPr>
              <w:t>الآثار الاجتماعيّة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_Toc159918827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128</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8" w:history="1">
            <w:r w:rsidR="00B330AF" w:rsidRPr="00B330AF">
              <w:rPr>
                <w:rStyle w:val="Hyperlink"/>
                <w:rFonts w:ascii="Adobe Arabic" w:eastAsia="Times New Roman" w:hAnsi="Adobe Arabic" w:cs="Adobe Arabic"/>
                <w:b/>
                <w:bCs/>
                <w:noProof/>
                <w:color w:val="023160" w:themeColor="hyperlink" w:themeShade="80"/>
                <w:sz w:val="32"/>
                <w:szCs w:val="32"/>
                <w:rtl/>
              </w:rPr>
              <w:t>الآثار السياسيّة</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_Toc159918828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130</w:t>
            </w:r>
            <w:r w:rsidR="00B330AF" w:rsidRPr="00B330AF">
              <w:rPr>
                <w:rFonts w:ascii="Adobe Arabic" w:hAnsi="Adobe Arabic" w:cs="Adobe Arabic"/>
                <w:noProof/>
                <w:webHidden/>
                <w:sz w:val="32"/>
                <w:szCs w:val="32"/>
              </w:rPr>
              <w:fldChar w:fldCharType="end"/>
            </w:r>
          </w:hyperlink>
        </w:p>
        <w:p w:rsidR="00B330AF" w:rsidRPr="00B330AF" w:rsidRDefault="00556A6F" w:rsidP="00B330AF">
          <w:pPr>
            <w:pStyle w:val="TOC20"/>
            <w:tabs>
              <w:tab w:val="right" w:leader="dot" w:pos="8630"/>
            </w:tabs>
            <w:bidi/>
            <w:jc w:val="both"/>
            <w:rPr>
              <w:rFonts w:ascii="Adobe Arabic" w:hAnsi="Adobe Arabic" w:cs="Adobe Arabic"/>
              <w:noProof/>
              <w:sz w:val="32"/>
              <w:szCs w:val="32"/>
            </w:rPr>
          </w:pPr>
          <w:hyperlink w:anchor="_Toc159918829" w:history="1">
            <w:r w:rsidR="00B330AF" w:rsidRPr="00B330AF">
              <w:rPr>
                <w:rStyle w:val="Hyperlink"/>
                <w:rFonts w:ascii="Adobe Arabic" w:eastAsia="Times New Roman" w:hAnsi="Adobe Arabic" w:cs="Adobe Arabic"/>
                <w:b/>
                <w:bCs/>
                <w:noProof/>
                <w:color w:val="023160" w:themeColor="hyperlink" w:themeShade="80"/>
                <w:sz w:val="32"/>
                <w:szCs w:val="32"/>
                <w:rtl/>
              </w:rPr>
              <w:t>آثار ترك جهاد التبيين</w:t>
            </w:r>
            <w:r w:rsidR="00B330AF" w:rsidRPr="00B330AF">
              <w:rPr>
                <w:rFonts w:ascii="Adobe Arabic" w:hAnsi="Adobe Arabic" w:cs="Adobe Arabic"/>
                <w:noProof/>
                <w:webHidden/>
                <w:sz w:val="32"/>
                <w:szCs w:val="32"/>
              </w:rPr>
              <w:tab/>
            </w:r>
            <w:r w:rsidR="00B330AF" w:rsidRPr="00B330AF">
              <w:rPr>
                <w:rFonts w:ascii="Adobe Arabic" w:hAnsi="Adobe Arabic" w:cs="Adobe Arabic"/>
                <w:noProof/>
                <w:webHidden/>
                <w:sz w:val="32"/>
                <w:szCs w:val="32"/>
              </w:rPr>
              <w:fldChar w:fldCharType="begin"/>
            </w:r>
            <w:r w:rsidR="00B330AF" w:rsidRPr="00B330AF">
              <w:rPr>
                <w:rFonts w:ascii="Adobe Arabic" w:hAnsi="Adobe Arabic" w:cs="Adobe Arabic"/>
                <w:noProof/>
                <w:webHidden/>
                <w:sz w:val="32"/>
                <w:szCs w:val="32"/>
              </w:rPr>
              <w:instrText xml:space="preserve"> PAGEREF _Toc159918829 \h </w:instrText>
            </w:r>
            <w:r w:rsidR="00B330AF" w:rsidRPr="00B330AF">
              <w:rPr>
                <w:rFonts w:ascii="Adobe Arabic" w:hAnsi="Adobe Arabic" w:cs="Adobe Arabic"/>
                <w:noProof/>
                <w:webHidden/>
                <w:sz w:val="32"/>
                <w:szCs w:val="32"/>
              </w:rPr>
            </w:r>
            <w:r w:rsidR="00B330AF" w:rsidRPr="00B330AF">
              <w:rPr>
                <w:rFonts w:ascii="Adobe Arabic" w:hAnsi="Adobe Arabic" w:cs="Adobe Arabic"/>
                <w:noProof/>
                <w:webHidden/>
                <w:sz w:val="32"/>
                <w:szCs w:val="32"/>
              </w:rPr>
              <w:fldChar w:fldCharType="separate"/>
            </w:r>
            <w:r w:rsidR="007E66C2">
              <w:rPr>
                <w:rFonts w:ascii="Adobe Arabic" w:hAnsi="Adobe Arabic" w:cs="Adobe Arabic"/>
                <w:noProof/>
                <w:webHidden/>
                <w:sz w:val="32"/>
                <w:szCs w:val="32"/>
                <w:rtl/>
              </w:rPr>
              <w:t>134</w:t>
            </w:r>
            <w:r w:rsidR="00B330AF" w:rsidRPr="00B330AF">
              <w:rPr>
                <w:rFonts w:ascii="Adobe Arabic" w:hAnsi="Adobe Arabic" w:cs="Adobe Arabic"/>
                <w:noProof/>
                <w:webHidden/>
                <w:sz w:val="32"/>
                <w:szCs w:val="32"/>
              </w:rPr>
              <w:fldChar w:fldCharType="end"/>
            </w:r>
          </w:hyperlink>
        </w:p>
        <w:p w:rsidR="00B330AF" w:rsidRDefault="00B330AF" w:rsidP="00B330AF">
          <w:pPr>
            <w:bidi/>
            <w:jc w:val="both"/>
          </w:pPr>
          <w:r w:rsidRPr="00B330AF">
            <w:rPr>
              <w:rFonts w:ascii="Adobe Arabic" w:hAnsi="Adobe Arabic" w:cs="Adobe Arabic"/>
              <w:b/>
              <w:bCs/>
              <w:noProof/>
              <w:sz w:val="32"/>
              <w:szCs w:val="32"/>
            </w:rPr>
            <w:fldChar w:fldCharType="end"/>
          </w:r>
        </w:p>
      </w:sdtContent>
    </w:sdt>
    <w:p w:rsidR="00FF79AA" w:rsidRDefault="00FF79AA">
      <w:pPr>
        <w:rPr>
          <w:rFonts w:ascii="Adobe Arabic" w:eastAsia="Times New Roman" w:hAnsi="Adobe Arabic" w:cs="Adobe Arabic"/>
          <w:b/>
          <w:bCs/>
          <w:color w:val="525252" w:themeColor="accent3" w:themeShade="80"/>
          <w:sz w:val="48"/>
          <w:szCs w:val="48"/>
          <w:rtl/>
        </w:rPr>
      </w:pPr>
    </w:p>
    <w:p w:rsidR="00FF79AA" w:rsidRDefault="00FF79AA" w:rsidP="00B330AF">
      <w:pPr>
        <w:rPr>
          <w:rFonts w:ascii="Adobe Arabic" w:eastAsia="Times New Roman" w:hAnsi="Adobe Arabic" w:cs="Adobe Arabic"/>
          <w:b/>
          <w:bCs/>
          <w:color w:val="525252" w:themeColor="accent3" w:themeShade="80"/>
          <w:sz w:val="48"/>
          <w:szCs w:val="48"/>
          <w:rtl/>
        </w:rPr>
      </w:pPr>
      <w:r>
        <w:rPr>
          <w:rFonts w:ascii="Adobe Arabic" w:eastAsia="Times New Roman" w:hAnsi="Adobe Arabic" w:cs="Adobe Arabic"/>
          <w:b/>
          <w:bCs/>
          <w:color w:val="525252" w:themeColor="accent3" w:themeShade="80"/>
          <w:sz w:val="48"/>
          <w:szCs w:val="48"/>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0" w:name="_Toc159918791"/>
      <w:r w:rsidRPr="001A4A68">
        <w:rPr>
          <w:rFonts w:ascii="Adobe Arabic" w:eastAsia="Times New Roman" w:hAnsi="Adobe Arabic" w:cs="Adobe Arabic"/>
          <w:b/>
          <w:bCs/>
          <w:color w:val="525252" w:themeColor="accent3" w:themeShade="80"/>
          <w:sz w:val="48"/>
          <w:szCs w:val="48"/>
          <w:rtl/>
        </w:rPr>
        <w:lastRenderedPageBreak/>
        <w:t>مقدّمة</w:t>
      </w:r>
      <w:bookmarkEnd w:id="0"/>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الحمد لله ربّ العالمين، والصلاة والسلام على سيّدنا محمّد، وعلى آله الطيّبين الطاهرين.</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تعالى في كتابه العزيز: </w:t>
      </w:r>
      <w:r w:rsidRPr="00C47AC2">
        <w:rPr>
          <w:rFonts w:ascii="Traditional Arabic" w:eastAsia="Times New Roman" w:hAnsi="Traditional Arabic" w:cs="Traditional Arabic"/>
          <w:b/>
          <w:bCs/>
          <w:color w:val="525252" w:themeColor="accent3" w:themeShade="80"/>
          <w:sz w:val="32"/>
          <w:szCs w:val="32"/>
          <w:rtl/>
        </w:rPr>
        <w:t>﴿وَمَا أَرْسَلْنَا مِن رَّسُولٍ إِلَّا بِلِسَانِ قَوْمِهِۦ لِيُبَيِّنَ لَهُمْ﴾</w:t>
      </w:r>
      <w:r w:rsidR="00371D1C">
        <w:rPr>
          <w:rStyle w:val="FootnoteReference"/>
          <w:rFonts w:ascii="Traditional Arabic" w:eastAsia="Times New Roman" w:hAnsi="Traditional Arabic" w:cs="Traditional Arabic"/>
          <w:b/>
          <w:bCs/>
          <w:color w:val="525252" w:themeColor="accent3" w:themeShade="80"/>
          <w:sz w:val="32"/>
          <w:szCs w:val="32"/>
          <w:rtl/>
        </w:rPr>
        <w:footnoteReference w:id="1"/>
      </w:r>
      <w:r w:rsidRPr="00667415">
        <w:rPr>
          <w:rFonts w:ascii="Adobe Arabic" w:eastAsia="Times New Roman" w:hAnsi="Adobe Arabic" w:cs="Adobe Arabic"/>
          <w:color w:val="000000"/>
          <w:sz w:val="32"/>
          <w:szCs w:val="32"/>
          <w:rtl/>
        </w:rPr>
        <w:t>.</w:t>
      </w:r>
    </w:p>
    <w:p w:rsidR="00FF79AA" w:rsidRDefault="00FF79A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F79AA">
        <w:rPr>
          <w:rFonts w:ascii="Adobe Arabic" w:eastAsia="Times New Roman" w:hAnsi="Adobe Arabic" w:cs="Adobe Arabic"/>
          <w:color w:val="000000"/>
          <w:sz w:val="32"/>
          <w:szCs w:val="32"/>
          <w:rtl/>
        </w:rPr>
        <w:t xml:space="preserve">إنّ وظيفةَ الرسل والأنبياء (عليهم السلام) قائمةٌ على أساس الهداية إلى الحقّ والانتصار له؛ وذلك من خلال بيانه للناس، وتعريفهم سبيلَ الرشاد، فكان عملُهم الأساس مع الناس تبيينَ الوحي وإبلاغَه، لتستنير أذهان الناس وعقولهم، يقول أمير المؤمنين (عليه السلام): </w:t>
      </w:r>
      <w:r w:rsidRPr="00FF79AA">
        <w:rPr>
          <w:rFonts w:ascii="Adobe Arabic" w:eastAsia="Times New Roman" w:hAnsi="Adobe Arabic" w:cs="Adobe Arabic"/>
          <w:b/>
          <w:bCs/>
          <w:color w:val="000000"/>
          <w:sz w:val="32"/>
          <w:szCs w:val="32"/>
          <w:rtl/>
        </w:rPr>
        <w:t>«ووَاتَرَ إِلَيْهِمْ أَنْبِيَاءَه لِيَسْتَأْدُوهُمْ مِيثَاقَ فِطْرَتِه، ويُذَكِّرُوهُمْ مَنْسِيَّ نِعْمَتِه، ويَحْتَجُّوا عَلَيْهِمْ بِالتَّبْلِيغِ، ويُثِيرُوا لَهُمْ دَفَائِنَ الْعُقُولِ»</w:t>
      </w:r>
      <w:r w:rsidR="00371D1C">
        <w:rPr>
          <w:rStyle w:val="FootnoteReference"/>
          <w:rFonts w:ascii="Adobe Arabic" w:eastAsia="Times New Roman" w:hAnsi="Adobe Arabic" w:cs="Adobe Arabic"/>
          <w:b/>
          <w:bCs/>
          <w:color w:val="000000"/>
          <w:sz w:val="32"/>
          <w:szCs w:val="32"/>
          <w:rtl/>
        </w:rPr>
        <w:footnoteReference w:id="2"/>
      </w:r>
      <w:r w:rsidRPr="00FF79AA">
        <w:rPr>
          <w:rFonts w:ascii="Adobe Arabic" w:eastAsia="Times New Roman" w:hAnsi="Adobe Arabic" w:cs="Adobe Arabic"/>
          <w:color w:val="000000"/>
          <w:sz w:val="32"/>
          <w:szCs w:val="32"/>
          <w:rtl/>
        </w:rPr>
        <w:t>.</w:t>
      </w:r>
    </w:p>
    <w:p w:rsidR="00FF79AA" w:rsidRDefault="0091001A" w:rsidP="00FF79AA">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7415">
        <w:rPr>
          <w:rFonts w:ascii="Adobe Arabic" w:eastAsia="Times New Roman" w:hAnsi="Adobe Arabic" w:cs="Adobe Arabic"/>
          <w:color w:val="000000"/>
          <w:sz w:val="32"/>
          <w:szCs w:val="32"/>
          <w:rtl/>
        </w:rPr>
        <w:t>وكذا كان الأئمّة الأطهار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بعد رسول الله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إذ كان معظم جهادِهم التبيينَ والتنوير. وكذلك أهل العلم في عصر الغيبة، كانوا مظهرَ الإسلام والأدلّاء على الله تعالى، ومن هنا كانوا الأقربَ من درجة النبوّة؛ إذ إنّهم يؤدّون هذا الدور العظيم، وقد جاء عن رسول الله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xml:space="preserve">: </w:t>
      </w:r>
      <w:r w:rsidRPr="00FF79AA">
        <w:rPr>
          <w:rFonts w:ascii="Adobe Arabic" w:eastAsia="Times New Roman" w:hAnsi="Adobe Arabic" w:cs="Adobe Arabic"/>
          <w:b/>
          <w:bCs/>
          <w:color w:val="000000"/>
          <w:sz w:val="32"/>
          <w:szCs w:val="32"/>
          <w:rtl/>
        </w:rPr>
        <w:t>«أقرب الناس من درجة النبوّة </w:t>
      </w:r>
    </w:p>
    <w:p w:rsidR="00FF79AA" w:rsidRDefault="00FF79AA">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F79AA">
        <w:rPr>
          <w:rFonts w:ascii="Adobe Arabic" w:eastAsia="Times New Roman" w:hAnsi="Adobe Arabic" w:cs="Adobe Arabic"/>
          <w:b/>
          <w:bCs/>
          <w:color w:val="000000"/>
          <w:sz w:val="32"/>
          <w:szCs w:val="32"/>
          <w:rtl/>
        </w:rPr>
        <w:lastRenderedPageBreak/>
        <w:t>أهل العلم وأهل الجهاد؛ أمّا أهل العلم فدلّوا الناس على ما جاءت به الرسل، وأمّا أهل الجهاد فجاهدوا بأسيافهم على ما جاءت به الرسل»</w:t>
      </w:r>
      <w:r w:rsidR="00371D1C">
        <w:rPr>
          <w:rStyle w:val="FootnoteReference"/>
          <w:rFonts w:ascii="Adobe Arabic" w:eastAsia="Times New Roman" w:hAnsi="Adobe Arabic" w:cs="Adobe Arabic"/>
          <w:b/>
          <w:bCs/>
          <w:color w:val="000000"/>
          <w:sz w:val="32"/>
          <w:szCs w:val="32"/>
          <w:rtl/>
        </w:rPr>
        <w:footnoteReference w:id="3"/>
      </w:r>
      <w:r w:rsidRPr="00667415">
        <w:rPr>
          <w:rFonts w:ascii="Adobe Arabic" w:eastAsia="Times New Roman" w:hAnsi="Adobe Arabic" w:cs="Adobe Arabic"/>
          <w:color w:val="000000"/>
          <w:sz w:val="32"/>
          <w:szCs w:val="32"/>
          <w:rtl/>
        </w:rPr>
        <w:t>.</w:t>
      </w:r>
    </w:p>
    <w:p w:rsidR="00FF79AA" w:rsidRDefault="00FF79A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F79AA">
        <w:rPr>
          <w:rFonts w:ascii="Adobe Arabic" w:eastAsia="Times New Roman" w:hAnsi="Adobe Arabic" w:cs="Adobe Arabic"/>
          <w:color w:val="000000"/>
          <w:sz w:val="32"/>
          <w:szCs w:val="32"/>
          <w:rtl/>
        </w:rPr>
        <w:t>من هنا، تبرز أهمّيّة التبيين، والذي حاز اهتماماً كبيراً في الآونة الأخيرة، لدى الشرائح المعنيّة بالتبليغ الدينيّ والثقافيّ والسياسيّ، في البيئة الإسلاميّة الولائيّة، ويأتي هذا لما أسّس له الإمام الخامنئيّ (دام ظله) في هذا المجال، إذ أولى ذلك أهمّيّة خاصّة، عادّاً إيّاه نوعاً من أنواع الجهاد، وفريضةً حتميّةً تقع على عاتق الجميع، ولا تسقط بتصدّي بعضهم للقيام بها، بل لا يمكن التخلّي عنها، ولا ينبغي تأجيلها وتأخيرها.</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w:t>
      </w:r>
      <w:r w:rsidRPr="00FF79AA">
        <w:rPr>
          <w:rFonts w:ascii="Adobe Arabic" w:eastAsia="Times New Roman" w:hAnsi="Adobe Arabic" w:cs="Adobe Arabic"/>
          <w:b/>
          <w:bCs/>
          <w:color w:val="000000"/>
          <w:sz w:val="32"/>
          <w:szCs w:val="32"/>
          <w:rtl/>
        </w:rPr>
        <w:t>«أولوا أهمّيّةً لقضيّة التبيين. ثمّة حقائق كثيرة ينبغي تبيينها في مواجهة هذه الحركة المُضلِّلة التي تتدفّق من مئة اتّجاه، وتؤثِّر في الرأي العامّ... إنّ حركة التبيين تُحبط مؤامرة العدوّ وحركته. إنّه بمنزلة الواجب على كلّ واحد منكم أن تنيروا ما حولكم كالمصباح»</w:t>
      </w:r>
      <w:r w:rsidR="00371D1C">
        <w:rPr>
          <w:rStyle w:val="FootnoteReference"/>
          <w:rFonts w:ascii="Adobe Arabic" w:eastAsia="Times New Roman" w:hAnsi="Adobe Arabic" w:cs="Adobe Arabic"/>
          <w:b/>
          <w:bCs/>
          <w:color w:val="000000"/>
          <w:sz w:val="32"/>
          <w:szCs w:val="32"/>
          <w:rtl/>
        </w:rPr>
        <w:footnoteReference w:id="4"/>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بناءً عليه، كان هذا الكتاب </w:t>
      </w:r>
      <w:r w:rsidRPr="00FF79AA">
        <w:rPr>
          <w:rFonts w:ascii="Adobe Arabic" w:eastAsia="Times New Roman" w:hAnsi="Adobe Arabic" w:cs="Adobe Arabic"/>
          <w:b/>
          <w:bCs/>
          <w:color w:val="000000"/>
          <w:sz w:val="32"/>
          <w:szCs w:val="32"/>
          <w:rtl/>
        </w:rPr>
        <w:t>«جهاد التبيين في فكر الإمام الخامنئيّ </w:t>
      </w:r>
      <w:r w:rsidR="00667415" w:rsidRPr="00FF79AA">
        <w:rPr>
          <w:rFonts w:ascii="Adobe Arabic" w:eastAsia="Times New Roman" w:hAnsi="Adobe Arabic" w:cs="Adobe Arabic"/>
          <w:b/>
          <w:bCs/>
          <w:color w:val="000000"/>
          <w:sz w:val="32"/>
          <w:szCs w:val="32"/>
          <w:rtl/>
        </w:rPr>
        <w:t>(دام ظله)</w:t>
      </w:r>
      <w:r w:rsidRPr="00FF79AA">
        <w:rPr>
          <w:rFonts w:ascii="Adobe Arabic" w:eastAsia="Times New Roman" w:hAnsi="Adobe Arabic" w:cs="Adobe Arabic"/>
          <w:b/>
          <w:bCs/>
          <w:color w:val="000000"/>
          <w:sz w:val="32"/>
          <w:szCs w:val="32"/>
          <w:rtl/>
        </w:rPr>
        <w:t>»</w:t>
      </w:r>
      <w:r w:rsidRPr="00667415">
        <w:rPr>
          <w:rFonts w:ascii="Adobe Arabic" w:eastAsia="Times New Roman" w:hAnsi="Adobe Arabic" w:cs="Adobe Arabic"/>
          <w:color w:val="000000"/>
          <w:sz w:val="32"/>
          <w:szCs w:val="32"/>
          <w:rtl/>
        </w:rPr>
        <w:t>، والذي يحوي كلمات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حول جهاد التبيين في خطاباته ولقاءاته، ضمن إطارٍ منهجيٍّ منظَّم، تلبيةً لندائه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ومساهمةً في تأكيد هذه الفريضة، وبياناً لأهمّيّتها وضرورتها، خصوصاً في مواجهة التحدّيات الثقافيّة المعاصرة.</w:t>
      </w:r>
    </w:p>
    <w:p w:rsidR="0091001A" w:rsidRPr="00FF79AA" w:rsidRDefault="00FF79AA" w:rsidP="00FF79AA">
      <w:pPr>
        <w:spacing w:before="100" w:beforeAutospacing="1" w:after="100" w:afterAutospacing="1" w:line="240" w:lineRule="auto"/>
        <w:jc w:val="both"/>
        <w:rPr>
          <w:rFonts w:ascii="Adobe Arabic" w:eastAsia="Times New Roman" w:hAnsi="Adobe Arabic" w:cs="Adobe Arabic"/>
          <w:b/>
          <w:bCs/>
          <w:color w:val="525252" w:themeColor="accent3" w:themeShade="80"/>
          <w:sz w:val="32"/>
          <w:szCs w:val="32"/>
          <w:rtl/>
        </w:rPr>
      </w:pPr>
      <w:r w:rsidRPr="00FF79AA">
        <w:rPr>
          <w:rFonts w:ascii="Adobe Arabic" w:eastAsia="Times New Roman" w:hAnsi="Adobe Arabic" w:cs="Adobe Arabic" w:hint="cs"/>
          <w:b/>
          <w:bCs/>
          <w:color w:val="525252" w:themeColor="accent3" w:themeShade="80"/>
          <w:sz w:val="32"/>
          <w:szCs w:val="32"/>
          <w:rtl/>
        </w:rPr>
        <w:t>مركز المعارف للتأليف والتحقيق</w: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1" w:name="_Toc159918792"/>
      <w:r w:rsidRPr="001A4A68">
        <w:rPr>
          <w:rFonts w:ascii="Adobe Arabic" w:eastAsia="Times New Roman" w:hAnsi="Adobe Arabic" w:cs="Adobe Arabic"/>
          <w:b/>
          <w:bCs/>
          <w:color w:val="525252" w:themeColor="accent3" w:themeShade="80"/>
          <w:sz w:val="48"/>
          <w:szCs w:val="48"/>
          <w:rtl/>
        </w:rPr>
        <w:lastRenderedPageBreak/>
        <w:t>الفصل الأوّل:</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جهاد التبيين -ماهيّته ومشروعيّته</w:t>
      </w:r>
      <w:bookmarkEnd w:id="1"/>
    </w:p>
    <w:p w:rsidR="005C58B2" w:rsidRDefault="005C58B2">
      <w:pPr>
        <w:rPr>
          <w:rFonts w:ascii="Adobe Arabic" w:eastAsia="Times New Roman" w:hAnsi="Adobe Arabic" w:cs="Adobe Arabic"/>
          <w:b/>
          <w:bCs/>
          <w:color w:val="806000" w:themeColor="accent4" w:themeShade="80"/>
          <w:sz w:val="36"/>
          <w:szCs w:val="36"/>
          <w:rtl/>
        </w:rPr>
      </w:pPr>
      <w:bookmarkStart w:id="2" w:name="_Toc159918793"/>
      <w:r>
        <w:rPr>
          <w:rFonts w:ascii="Adobe Arabic" w:eastAsia="Times New Roman" w:hAnsi="Adobe Arabic" w:cs="Adobe Arabic"/>
          <w:b/>
          <w:bCs/>
          <w:color w:val="806000" w:themeColor="accent4" w:themeShade="80"/>
          <w:sz w:val="36"/>
          <w:szCs w:val="36"/>
          <w:rtl/>
        </w:rPr>
        <w:br w:type="page"/>
      </w:r>
    </w:p>
    <w:p w:rsidR="005C58B2" w:rsidRDefault="005C58B2">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br w:type="page"/>
      </w:r>
    </w:p>
    <w:p w:rsidR="0091001A" w:rsidRPr="001A4A68" w:rsidRDefault="0091001A" w:rsidP="001A4A68">
      <w:pPr>
        <w:pStyle w:val="Heading2"/>
        <w:bidi/>
        <w:jc w:val="both"/>
        <w:rPr>
          <w:rFonts w:ascii="Adobe Arabic" w:eastAsia="Times New Roman" w:hAnsi="Adobe Arabic" w:cs="Adobe Arabic"/>
          <w:b/>
          <w:bCs/>
          <w:color w:val="806000" w:themeColor="accent4" w:themeShade="80"/>
          <w:sz w:val="36"/>
          <w:szCs w:val="36"/>
          <w:rtl/>
        </w:rPr>
      </w:pPr>
      <w:r w:rsidRPr="001A4A68">
        <w:rPr>
          <w:rFonts w:ascii="Adobe Arabic" w:eastAsia="Times New Roman" w:hAnsi="Adobe Arabic" w:cs="Adobe Arabic"/>
          <w:b/>
          <w:bCs/>
          <w:color w:val="806000" w:themeColor="accent4" w:themeShade="80"/>
          <w:sz w:val="36"/>
          <w:szCs w:val="36"/>
          <w:rtl/>
        </w:rPr>
        <w:lastRenderedPageBreak/>
        <w:t>الجهاد لغةً</w:t>
      </w:r>
      <w:bookmarkEnd w:id="2"/>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الجهاد لغةً له معانٍ عدّة، منها: الطاقة، والمشقّة، والوسع، والقتال، والمبالغة، قال الراغب الأصفهانيّ: «الجَهد والجُهد: الطاقة والمشقّة، وقيل: الجَهد بالفتح: المشقّة، والجُهد بالضمّ: الوسع»</w:t>
      </w:r>
      <w:r w:rsidR="00371D1C">
        <w:rPr>
          <w:rStyle w:val="FootnoteReference"/>
          <w:rFonts w:ascii="Adobe Arabic" w:eastAsia="Times New Roman" w:hAnsi="Adobe Arabic" w:cs="Adobe Arabic"/>
          <w:color w:val="000000"/>
          <w:sz w:val="32"/>
          <w:szCs w:val="32"/>
          <w:rtl/>
        </w:rPr>
        <w:footnoteReference w:id="5"/>
      </w:r>
      <w:r w:rsidRPr="00667415">
        <w:rPr>
          <w:rFonts w:ascii="Adobe Arabic" w:eastAsia="Times New Roman" w:hAnsi="Adobe Arabic" w:cs="Adobe Arabic"/>
          <w:color w:val="000000"/>
          <w:sz w:val="32"/>
          <w:szCs w:val="32"/>
          <w:rtl/>
        </w:rPr>
        <w:t>.</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ابن منظور: «والاجتهاد والتجاهد، بذل الوسع والمجهود... وجاهد العدوّ مجاهدة وجهادًا: قاتله، وجاهد في سبيل الله... الجهاد محاربة الأعداء، وهو المبالغة واستفراغ ما في الوسع والطاقة مِن قول أو فعل... وهو المبالغة واستفراغ الوسع في الحرب أو اللسان»</w:t>
      </w:r>
      <w:r w:rsidR="00371D1C">
        <w:rPr>
          <w:rStyle w:val="FootnoteReference"/>
          <w:rFonts w:ascii="Adobe Arabic" w:eastAsia="Times New Roman" w:hAnsi="Adobe Arabic" w:cs="Adobe Arabic"/>
          <w:color w:val="000000"/>
          <w:sz w:val="32"/>
          <w:szCs w:val="32"/>
          <w:rtl/>
        </w:rPr>
        <w:footnoteReference w:id="6"/>
      </w:r>
      <w:r w:rsidRPr="00667415">
        <w:rPr>
          <w:rFonts w:ascii="Adobe Arabic" w:eastAsia="Times New Roman" w:hAnsi="Adobe Arabic" w:cs="Adobe Arabic"/>
          <w:color w:val="000000"/>
          <w:sz w:val="32"/>
          <w:szCs w:val="32"/>
          <w:rtl/>
        </w:rPr>
        <w:t>.</w:t>
      </w:r>
    </w:p>
    <w:p w:rsidR="0091001A" w:rsidRPr="008F46DF" w:rsidRDefault="0091001A" w:rsidP="008F46DF">
      <w:pPr>
        <w:pStyle w:val="Heading2"/>
        <w:bidi/>
        <w:jc w:val="both"/>
        <w:rPr>
          <w:rFonts w:ascii="Adobe Arabic" w:eastAsia="Times New Roman" w:hAnsi="Adobe Arabic" w:cs="Adobe Arabic"/>
          <w:b/>
          <w:bCs/>
          <w:color w:val="806000" w:themeColor="accent4" w:themeShade="80"/>
          <w:sz w:val="36"/>
          <w:szCs w:val="36"/>
          <w:rtl/>
        </w:rPr>
      </w:pPr>
      <w:bookmarkStart w:id="3" w:name="_Toc159918794"/>
      <w:r w:rsidRPr="008F46DF">
        <w:rPr>
          <w:rFonts w:ascii="Adobe Arabic" w:eastAsia="Times New Roman" w:hAnsi="Adobe Arabic" w:cs="Adobe Arabic"/>
          <w:b/>
          <w:bCs/>
          <w:color w:val="806000" w:themeColor="accent4" w:themeShade="80"/>
          <w:sz w:val="36"/>
          <w:szCs w:val="36"/>
          <w:rtl/>
        </w:rPr>
        <w:t>الجهاد في فكر الإمام الخامنئيّ </w:t>
      </w:r>
      <w:r w:rsidR="00667415" w:rsidRPr="008F46DF">
        <w:rPr>
          <w:rFonts w:ascii="Adobe Arabic" w:eastAsia="Times New Roman" w:hAnsi="Adobe Arabic" w:cs="Adobe Arabic"/>
          <w:b/>
          <w:bCs/>
          <w:color w:val="806000" w:themeColor="accent4" w:themeShade="80"/>
          <w:sz w:val="36"/>
          <w:szCs w:val="36"/>
          <w:rtl/>
        </w:rPr>
        <w:t>(دام ظله)</w:t>
      </w:r>
      <w:bookmarkEnd w:id="3"/>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مفهومه</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الجهاد لدى سماحة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هو: «الجهود المستمرّة المترافقة مع تحمّل الأخطار -بالتأكيد ضمن الحدّ المعقول- والتطوّر، والأمل بالمستقبل»</w:t>
      </w:r>
      <w:r w:rsidR="00371D1C">
        <w:rPr>
          <w:rStyle w:val="FootnoteReference"/>
          <w:rFonts w:ascii="Adobe Arabic" w:eastAsia="Times New Roman" w:hAnsi="Adobe Arabic" w:cs="Adobe Arabic"/>
          <w:color w:val="000000"/>
          <w:sz w:val="32"/>
          <w:szCs w:val="32"/>
          <w:rtl/>
        </w:rPr>
        <w:footnoteReference w:id="7"/>
      </w:r>
      <w:r w:rsidRPr="00667415">
        <w:rPr>
          <w:rFonts w:ascii="Adobe Arabic" w:eastAsia="Times New Roman" w:hAnsi="Adobe Arabic" w:cs="Adobe Arabic"/>
          <w:color w:val="000000"/>
          <w:sz w:val="32"/>
          <w:szCs w:val="32"/>
          <w:rtl/>
        </w:rPr>
        <w:t>. والجهاد يعني: «النضال والكفاح»</w:t>
      </w:r>
      <w:r w:rsidR="00371D1C">
        <w:rPr>
          <w:rStyle w:val="FootnoteReference"/>
          <w:rFonts w:ascii="Adobe Arabic" w:eastAsia="Times New Roman" w:hAnsi="Adobe Arabic" w:cs="Adobe Arabic"/>
          <w:color w:val="000000"/>
          <w:sz w:val="32"/>
          <w:szCs w:val="32"/>
          <w:rtl/>
        </w:rPr>
        <w:footnoteReference w:id="8"/>
      </w:r>
      <w:r w:rsidRPr="00667415">
        <w:rPr>
          <w:rFonts w:ascii="Adobe Arabic" w:eastAsia="Times New Roman" w:hAnsi="Adobe Arabic" w:cs="Adobe Arabic"/>
          <w:color w:val="000000"/>
          <w:sz w:val="32"/>
          <w:szCs w:val="32"/>
          <w:rtl/>
        </w:rPr>
        <w:t>.</w:t>
      </w:r>
    </w:p>
    <w:p w:rsidR="005C58B2" w:rsidRDefault="005C58B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والجهاد ليس حمل السلاح فقط، بل له أنواع وأشكال عدّة،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«الجهاد ليس مجرّد حمل السيف، والحرب في ساحة القتال، الجهاد يشمل الجهاد الفكريّ، والجهاد العمليّ، والجهاد التبيينيّ والتبليغيّ، والجهاد الماليّ»</w:t>
      </w:r>
      <w:r w:rsidR="00371D1C">
        <w:rPr>
          <w:rStyle w:val="FootnoteReference"/>
          <w:rFonts w:ascii="Adobe Arabic" w:eastAsia="Times New Roman" w:hAnsi="Adobe Arabic" w:cs="Adobe Arabic"/>
          <w:color w:val="000000"/>
          <w:sz w:val="32"/>
          <w:szCs w:val="32"/>
          <w:rtl/>
        </w:rPr>
        <w:footnoteReference w:id="9"/>
      </w:r>
      <w:r w:rsidRPr="00667415">
        <w:rPr>
          <w:rFonts w:ascii="Adobe Arabic" w:eastAsia="Times New Roman" w:hAnsi="Adobe Arabic" w:cs="Adobe Arabic"/>
          <w:color w:val="000000"/>
          <w:sz w:val="32"/>
          <w:szCs w:val="32"/>
          <w:rtl/>
        </w:rPr>
        <w:t>. ولذا، عبّر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مكان آخر عن مواجهة العدوّ وأفكاره ومخطّطاته بأنّه جهاد فكريّ، يقول: «أيّما شخص جهد في مواجهة العدوّ -الذي يُطلق سهامه السامة على الثورة والبلد الإسلاميّ- إنّما يجاهد في سبيل الله... بالتأكيد، الجهاد الفكريّ هو أحد أنواع هذا الجهاد»</w:t>
      </w:r>
      <w:r w:rsidR="00371D1C">
        <w:rPr>
          <w:rStyle w:val="FootnoteReference"/>
          <w:rFonts w:ascii="Adobe Arabic" w:eastAsia="Times New Roman" w:hAnsi="Adobe Arabic" w:cs="Adobe Arabic"/>
          <w:color w:val="000000"/>
          <w:sz w:val="32"/>
          <w:szCs w:val="32"/>
          <w:rtl/>
        </w:rPr>
        <w:footnoteReference w:id="10"/>
      </w:r>
      <w:r w:rsidRPr="00667415">
        <w:rPr>
          <w:rFonts w:ascii="Adobe Arabic" w:eastAsia="Times New Roman" w:hAnsi="Adobe Arabic" w:cs="Adobe Arabic"/>
          <w:color w:val="000000"/>
          <w:sz w:val="32"/>
          <w:szCs w:val="32"/>
          <w:rtl/>
        </w:rPr>
        <w:t>.</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انطلاقًا ممّا تقدّم، يؤكّد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على جهاد التبيين، فيقول: «وأيّما شخص يجد في سبيل توضيح الأفكار للناس، ويجنّبهم الانحراف، ويمنع سوء الفهم -وحيث إنّ هذا العمل هو في مواجهة العدوّ- فإنّ جُهده يُسمّى جهادًا. وهو الجهاد الذي يُعدّ مُهمًّا هذه الأيّام»</w:t>
      </w:r>
      <w:r w:rsidR="00371D1C">
        <w:rPr>
          <w:rStyle w:val="FootnoteReference"/>
          <w:rFonts w:ascii="Adobe Arabic" w:eastAsia="Times New Roman" w:hAnsi="Adobe Arabic" w:cs="Adobe Arabic"/>
          <w:color w:val="000000"/>
          <w:sz w:val="32"/>
          <w:szCs w:val="32"/>
          <w:rtl/>
        </w:rPr>
        <w:footnoteReference w:id="1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شروطه</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يشير الإمام الخامنئيّ </w:t>
      </w:r>
      <w:r w:rsidR="00667415" w:rsidRPr="005C58B2">
        <w:rPr>
          <w:rFonts w:ascii="Adobe Arabic" w:eastAsia="Times New Roman" w:hAnsi="Adobe Arabic" w:cs="Adobe Arabic"/>
          <w:b/>
          <w:bCs/>
          <w:color w:val="000000"/>
          <w:sz w:val="32"/>
          <w:szCs w:val="32"/>
          <w:rtl/>
        </w:rPr>
        <w:t>(دام ظله)</w:t>
      </w:r>
      <w:r w:rsidRPr="005C58B2">
        <w:rPr>
          <w:rFonts w:ascii="Adobe Arabic" w:eastAsia="Times New Roman" w:hAnsi="Adobe Arabic" w:cs="Adobe Arabic"/>
          <w:b/>
          <w:bCs/>
          <w:color w:val="000000"/>
          <w:sz w:val="32"/>
          <w:szCs w:val="32"/>
          <w:rtl/>
        </w:rPr>
        <w:t> إلى أنّ للجهاد شروطه الخاصّة، هي:</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أ. التصدّي لحركة معادية: 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«فمن شروطه أن يعرف الإنسان أنّه يقوم به لمواجهة العدوّ؛ أي القيام به للتصدّي لحركة معادية هادفة»</w:t>
      </w:r>
      <w:r w:rsidR="00371D1C">
        <w:rPr>
          <w:rStyle w:val="FootnoteReference"/>
          <w:rFonts w:ascii="Adobe Arabic" w:eastAsia="Times New Roman" w:hAnsi="Adobe Arabic" w:cs="Adobe Arabic"/>
          <w:color w:val="000000"/>
          <w:sz w:val="32"/>
          <w:szCs w:val="32"/>
          <w:rtl/>
        </w:rPr>
        <w:footnoteReference w:id="12"/>
      </w:r>
      <w:r w:rsidRPr="00667415">
        <w:rPr>
          <w:rFonts w:ascii="Adobe Arabic" w:eastAsia="Times New Roman" w:hAnsi="Adobe Arabic" w:cs="Adobe Arabic"/>
          <w:color w:val="000000"/>
          <w:sz w:val="32"/>
          <w:szCs w:val="32"/>
          <w:rtl/>
        </w:rPr>
        <w:t>.</w:t>
      </w:r>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ب. استهداف العدوّ: كما أنّ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يشير إلى عنصر استهداف العدوّ في ثبوت عنوان الجهاد، فيقول: «ليس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كلّ جهد جهادًا، الجهاد هو بذل الجهد في مواجهة العدوّ، ثمّة كثيرون يبذلون الجهود، يبذلون جهودًا علميّة كبيرة، جهودًا اقتصاديّة... هذا أمر جيّد وفي مكانه، ولكنّه ليس جهادًا، الجهاد يعني جهدًا فيه استهداف للعدوّ»</w:t>
      </w:r>
      <w:r w:rsidR="00371D1C">
        <w:rPr>
          <w:rStyle w:val="FootnoteReference"/>
          <w:rFonts w:ascii="Adobe Arabic" w:eastAsia="Times New Roman" w:hAnsi="Adobe Arabic" w:cs="Adobe Arabic"/>
          <w:color w:val="000000"/>
          <w:sz w:val="32"/>
          <w:szCs w:val="32"/>
          <w:rtl/>
        </w:rPr>
        <w:footnoteReference w:id="13"/>
      </w:r>
      <w:r w:rsidRPr="00667415">
        <w:rPr>
          <w:rFonts w:ascii="Adobe Arabic" w:eastAsia="Times New Roman" w:hAnsi="Adobe Arabic" w:cs="Adobe Arabic"/>
          <w:color w:val="000000"/>
          <w:sz w:val="32"/>
          <w:szCs w:val="32"/>
          <w:rtl/>
        </w:rPr>
        <w:t>.</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ج. الاستمراريّة: من جهة أخرى، 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ما ينبغي ملاحظته حتمًا، في مفهوم الجهاد، هو الاستمراريّة والشموليّة والوعي والإخلاص»</w:t>
      </w:r>
      <w:r w:rsidR="00371D1C">
        <w:rPr>
          <w:rStyle w:val="FootnoteReference"/>
          <w:rFonts w:ascii="Adobe Arabic" w:eastAsia="Times New Roman" w:hAnsi="Adobe Arabic" w:cs="Adobe Arabic"/>
          <w:color w:val="000000"/>
          <w:sz w:val="32"/>
          <w:szCs w:val="32"/>
          <w:rtl/>
        </w:rPr>
        <w:footnoteReference w:id="14"/>
      </w:r>
      <w:r w:rsidRPr="00667415">
        <w:rPr>
          <w:rFonts w:ascii="Adobe Arabic" w:eastAsia="Times New Roman" w:hAnsi="Adobe Arabic" w:cs="Adobe Arabic"/>
          <w:color w:val="000000"/>
          <w:sz w:val="32"/>
          <w:szCs w:val="32"/>
          <w:rtl/>
        </w:rPr>
        <w:t>.</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د. الوعي السياسيّ والإخلاص: وأشار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إلى الشرطَين بقوله: «ما ينبغي ملاحظته في مفهوم الجهاد... والوعي والإخلاص»</w:t>
      </w:r>
      <w:r w:rsidR="00371D1C">
        <w:rPr>
          <w:rStyle w:val="FootnoteReference"/>
          <w:rFonts w:ascii="Adobe Arabic" w:eastAsia="Times New Roman" w:hAnsi="Adobe Arabic" w:cs="Adobe Arabic"/>
          <w:color w:val="000000"/>
          <w:sz w:val="32"/>
          <w:szCs w:val="32"/>
          <w:rtl/>
        </w:rPr>
        <w:footnoteReference w:id="1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خصائصه</w:t>
      </w:r>
    </w:p>
    <w:p w:rsidR="0091001A"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ينبغي أن يحمل الجهاد خاصّتين هما: التوضيح والمواجهة، وهذا ما يشير إليه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بقوله:</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02.5pt">
            <v:imagedata r:id="rId8" o:title="جهاد-التبيين-في-فكر-الإمام-الخامنئيّ-14"/>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أركانه</w:t>
      </w:r>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أنّ الجهاد يقوم على ركنَين أساسيَّين، الأوّل: الجدّ والاجتهاد، والثاني مواجهة العدوّ، إذ يقول: «ثمّة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أمران ضروريّان في ما خصّ النضال: الأوّل؛ أن يكون محفوفًا بالجدّ والجهد والعمل، فالإنسان لا يمكنه النضال وهو ملقًى على سريره أو قابع في منزله. والثاني؛ أن يكون في مواجهة العدوّ»</w:t>
      </w:r>
      <w:r w:rsidR="00371D1C">
        <w:rPr>
          <w:rStyle w:val="FootnoteReference"/>
          <w:rFonts w:ascii="Adobe Arabic" w:eastAsia="Times New Roman" w:hAnsi="Adobe Arabic" w:cs="Adobe Arabic"/>
          <w:color w:val="000000"/>
          <w:sz w:val="32"/>
          <w:szCs w:val="32"/>
          <w:rtl/>
        </w:rPr>
        <w:footnoteReference w:id="16"/>
      </w:r>
      <w:r w:rsidRPr="00667415">
        <w:rPr>
          <w:rFonts w:ascii="Adobe Arabic" w:eastAsia="Times New Roman" w:hAnsi="Adobe Arabic" w:cs="Adobe Arabic"/>
          <w:color w:val="000000"/>
          <w:sz w:val="32"/>
          <w:szCs w:val="32"/>
          <w:rtl/>
        </w:rPr>
        <w:t>.</w:t>
      </w:r>
    </w:p>
    <w:p w:rsidR="00641571" w:rsidRPr="00667415" w:rsidRDefault="00641571"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noProof/>
          <w:color w:val="000000"/>
          <w:sz w:val="32"/>
          <w:szCs w:val="32"/>
        </w:rPr>
        <w:drawing>
          <wp:inline distT="0" distB="0" distL="0" distR="0">
            <wp:extent cx="5486400" cy="1428750"/>
            <wp:effectExtent l="0" t="0" r="0" b="0"/>
            <wp:docPr id="1" name="Picture 1" descr="C:\Users\user6\AppData\Local\Microsoft\Windows\INetCache\Content.Word\جهاد-التبيين-في-فكر-الإمام-الخامنئيّ-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6\AppData\Local\Microsoft\Windows\INetCache\Content.Word\جهاد-التبيين-في-فكر-الإمام-الخامنئيّ-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428750"/>
                    </a:xfrm>
                    <a:prstGeom prst="rect">
                      <a:avLst/>
                    </a:prstGeom>
                    <a:noFill/>
                    <a:ln>
                      <a:noFill/>
                    </a:ln>
                  </pic:spPr>
                </pic:pic>
              </a:graphicData>
            </a:graphic>
          </wp:inline>
        </w:drawing>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أنواعه</w:t>
      </w:r>
    </w:p>
    <w:p w:rsidR="0091001A"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للكفاح أنواعًا عدّة، فيقول: «الجهاد يعني الكفاح، للكفاح أنواع، فثمّة الكفاح العلميّ، والكفاح الصحفيّ، والكفاح السياسيّ، والكفاح الاقتصاديّ، والكفاح العسكريّ، وثمّة كفاح في العلن وفي الخفاء»</w:t>
      </w:r>
      <w:r w:rsidR="00371D1C">
        <w:rPr>
          <w:rStyle w:val="FootnoteReference"/>
          <w:rFonts w:ascii="Adobe Arabic" w:eastAsia="Times New Roman" w:hAnsi="Adobe Arabic" w:cs="Adobe Arabic"/>
          <w:color w:val="000000"/>
          <w:sz w:val="32"/>
          <w:szCs w:val="32"/>
          <w:rtl/>
        </w:rPr>
        <w:footnoteReference w:id="17"/>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26" type="#_x0000_t75" style="width:290.25pt;height:285.75pt">
            <v:imagedata r:id="rId10" o:title="جهاد-التبيين-في-فكر-الإمام-الخامنئيّ-15-"/>
          </v:shape>
        </w:pict>
      </w:r>
    </w:p>
    <w:p w:rsidR="0091001A" w:rsidRPr="008F46DF" w:rsidRDefault="00970BDB" w:rsidP="00371D1C">
      <w:pPr>
        <w:bidi/>
        <w:rPr>
          <w:rFonts w:ascii="Adobe Arabic" w:eastAsia="Times New Roman" w:hAnsi="Adobe Arabic" w:cs="Adobe Arabic"/>
          <w:b/>
          <w:bCs/>
          <w:color w:val="806000" w:themeColor="accent4" w:themeShade="80"/>
          <w:sz w:val="36"/>
          <w:szCs w:val="36"/>
          <w:rtl/>
        </w:rPr>
      </w:pPr>
      <w:bookmarkStart w:id="4" w:name="_Toc159918795"/>
      <w:r>
        <w:rPr>
          <w:rFonts w:ascii="Adobe Arabic" w:eastAsia="Times New Roman" w:hAnsi="Adobe Arabic" w:cs="Adobe Arabic"/>
          <w:b/>
          <w:bCs/>
          <w:color w:val="806000" w:themeColor="accent4" w:themeShade="80"/>
          <w:sz w:val="36"/>
          <w:szCs w:val="36"/>
          <w:rtl/>
        </w:rPr>
        <w:br w:type="page"/>
      </w:r>
      <w:r w:rsidR="0091001A" w:rsidRPr="008F46DF">
        <w:rPr>
          <w:rFonts w:ascii="Adobe Arabic" w:eastAsia="Times New Roman" w:hAnsi="Adobe Arabic" w:cs="Adobe Arabic"/>
          <w:b/>
          <w:bCs/>
          <w:color w:val="806000" w:themeColor="accent4" w:themeShade="80"/>
          <w:sz w:val="36"/>
          <w:szCs w:val="36"/>
          <w:rtl/>
        </w:rPr>
        <w:lastRenderedPageBreak/>
        <w:t>التبيين لغةً</w:t>
      </w:r>
      <w:bookmarkEnd w:id="4"/>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ذكر الزبيديّ، في كتابه تاج العروس، المعنى اللغوي لمفردة «التبيين» ومشتقّاتها، مستفيدًا من الشواهد القرآنيّة:</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قوْلُه تعالَى: </w:t>
      </w:r>
      <w:r w:rsidRPr="00BD417B">
        <w:rPr>
          <w:rFonts w:ascii="Traditional Arabic" w:eastAsia="Times New Roman" w:hAnsi="Traditional Arabic" w:cs="Traditional Arabic"/>
          <w:b/>
          <w:bCs/>
          <w:color w:val="525252" w:themeColor="accent3" w:themeShade="80"/>
          <w:sz w:val="32"/>
          <w:szCs w:val="32"/>
          <w:rtl/>
        </w:rPr>
        <w:t xml:space="preserve">﴿ءَايَٰت </w:t>
      </w:r>
      <w:r w:rsidRPr="00BD417B">
        <w:rPr>
          <w:rFonts w:ascii="Traditional Arabic" w:eastAsia="Times New Roman" w:hAnsi="Traditional Arabic" w:cs="Traditional Arabic" w:hint="cs"/>
          <w:b/>
          <w:bCs/>
          <w:color w:val="525252" w:themeColor="accent3" w:themeShade="80"/>
          <w:sz w:val="32"/>
          <w:szCs w:val="32"/>
          <w:rtl/>
        </w:rPr>
        <w:t>مُّبَيِّنَٰت﴾</w:t>
      </w:r>
      <w:r w:rsidR="00371D1C">
        <w:rPr>
          <w:rStyle w:val="FootnoteReference"/>
          <w:rFonts w:ascii="Traditional Arabic" w:eastAsia="Times New Roman" w:hAnsi="Traditional Arabic" w:cs="Traditional Arabic"/>
          <w:b/>
          <w:bCs/>
          <w:color w:val="525252" w:themeColor="accent3" w:themeShade="80"/>
          <w:sz w:val="32"/>
          <w:szCs w:val="32"/>
          <w:rtl/>
        </w:rPr>
        <w:footnoteReference w:id="18"/>
      </w:r>
      <w:r w:rsidRPr="00667415">
        <w:rPr>
          <w:rFonts w:ascii="Adobe Arabic" w:eastAsia="Times New Roman" w:hAnsi="Adobe Arabic" w:cs="Adobe Arabic"/>
          <w:color w:val="000000"/>
          <w:sz w:val="32"/>
          <w:szCs w:val="32"/>
          <w:rtl/>
        </w:rPr>
        <w:t>، بكسْرِ الياءِ وتَشْديدِها بمعْنَى مُتَبَيِّناتٍ؛ ومَنْ قَرَأَ بفتْحِ الياءِ فالمعْنَى أَنَّ اللهَ بَيَّنَها.</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قَولُه تعالَى: </w:t>
      </w:r>
      <w:r w:rsidRPr="00BD417B">
        <w:rPr>
          <w:rFonts w:ascii="Traditional Arabic" w:eastAsia="Times New Roman" w:hAnsi="Traditional Arabic" w:cs="Traditional Arabic"/>
          <w:b/>
          <w:bCs/>
          <w:color w:val="525252" w:themeColor="accent3" w:themeShade="80"/>
          <w:sz w:val="32"/>
          <w:szCs w:val="32"/>
          <w:rtl/>
        </w:rPr>
        <w:t>﴿قَد تَّبَيَّنَ ٱلرُّش</w:t>
      </w:r>
      <w:r w:rsidRPr="00BD417B">
        <w:rPr>
          <w:rFonts w:ascii="Traditional Arabic" w:eastAsia="Times New Roman" w:hAnsi="Traditional Arabic" w:cs="Traditional Arabic" w:hint="cs"/>
          <w:b/>
          <w:bCs/>
          <w:color w:val="525252" w:themeColor="accent3" w:themeShade="80"/>
          <w:sz w:val="32"/>
          <w:szCs w:val="32"/>
          <w:rtl/>
        </w:rPr>
        <w:t>ۡدُ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ٱلۡغَيِّۚ</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19"/>
      </w:r>
      <w:r w:rsidRPr="00667415">
        <w:rPr>
          <w:rFonts w:ascii="Adobe Arabic" w:eastAsia="Times New Roman" w:hAnsi="Adobe Arabic" w:cs="Adobe Arabic"/>
          <w:color w:val="000000"/>
          <w:sz w:val="32"/>
          <w:szCs w:val="32"/>
          <w:rtl/>
        </w:rPr>
        <w:t>، وقوْلُه تعالَى: </w:t>
      </w:r>
      <w:r w:rsidRPr="00BD417B">
        <w:rPr>
          <w:rFonts w:ascii="Traditional Arabic" w:eastAsia="Times New Roman" w:hAnsi="Traditional Arabic" w:cs="Traditional Arabic"/>
          <w:b/>
          <w:bCs/>
          <w:color w:val="525252" w:themeColor="accent3" w:themeShade="80"/>
          <w:sz w:val="32"/>
          <w:szCs w:val="32"/>
          <w:rtl/>
        </w:rPr>
        <w:t>﴿إِلَّآ أَن يَأ</w:t>
      </w:r>
      <w:r w:rsidRPr="00BD417B">
        <w:rPr>
          <w:rFonts w:ascii="Traditional Arabic" w:eastAsia="Times New Roman" w:hAnsi="Traditional Arabic" w:cs="Traditional Arabic" w:hint="cs"/>
          <w:b/>
          <w:bCs/>
          <w:color w:val="525252" w:themeColor="accent3" w:themeShade="80"/>
          <w:sz w:val="32"/>
          <w:szCs w:val="32"/>
          <w:rtl/>
        </w:rPr>
        <w:t>ۡتِينَ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بِفَٰحِشَة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w:t>
      </w:r>
      <w:r w:rsidRPr="00BD417B">
        <w:rPr>
          <w:rFonts w:ascii="Traditional Arabic" w:eastAsia="Times New Roman" w:hAnsi="Traditional Arabic" w:cs="Traditional Arabic"/>
          <w:b/>
          <w:bCs/>
          <w:color w:val="525252" w:themeColor="accent3" w:themeShade="80"/>
          <w:sz w:val="32"/>
          <w:szCs w:val="32"/>
          <w:rtl/>
        </w:rPr>
        <w:t>ُّبَيِّنَة</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0"/>
      </w:r>
      <w:r w:rsidRPr="00667415">
        <w:rPr>
          <w:rFonts w:ascii="Adobe Arabic" w:eastAsia="Times New Roman" w:hAnsi="Adobe Arabic" w:cs="Adobe Arabic"/>
          <w:color w:val="000000"/>
          <w:sz w:val="32"/>
          <w:szCs w:val="32"/>
          <w:rtl/>
        </w:rPr>
        <w:t>؛ أَي ظاهِرَةٍ مُتَبَيِّنة.</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قوْلُه تعالى: </w:t>
      </w:r>
      <w:r w:rsidRPr="00BD417B">
        <w:rPr>
          <w:rFonts w:ascii="Traditional Arabic" w:eastAsia="Times New Roman" w:hAnsi="Traditional Arabic" w:cs="Traditional Arabic"/>
          <w:b/>
          <w:bCs/>
          <w:color w:val="525252" w:themeColor="accent3" w:themeShade="80"/>
          <w:sz w:val="32"/>
          <w:szCs w:val="32"/>
          <w:rtl/>
        </w:rPr>
        <w:t>﴿وَٱل</w:t>
      </w:r>
      <w:r w:rsidRPr="00BD417B">
        <w:rPr>
          <w:rFonts w:ascii="Traditional Arabic" w:eastAsia="Times New Roman" w:hAnsi="Traditional Arabic" w:cs="Traditional Arabic" w:hint="cs"/>
          <w:b/>
          <w:bCs/>
          <w:color w:val="525252" w:themeColor="accent3" w:themeShade="80"/>
          <w:sz w:val="32"/>
          <w:szCs w:val="32"/>
          <w:rtl/>
        </w:rPr>
        <w:t>ۡكِتَٰبِ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ٱلۡمُبِينِ</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1"/>
      </w:r>
      <w:r w:rsidRPr="00667415">
        <w:rPr>
          <w:rFonts w:ascii="Adobe Arabic" w:eastAsia="Times New Roman" w:hAnsi="Adobe Arabic" w:cs="Adobe Arabic"/>
          <w:color w:val="000000"/>
          <w:sz w:val="32"/>
          <w:szCs w:val="32"/>
          <w:rtl/>
        </w:rPr>
        <w:t>، قيلَ: مَعْناه المُبِين الذي أَبانَ طُرُقَ الهُدَى مِن طُرُقِ الضلالِ، وأَبانَ كلّ ما تَحْتاجُ إليه الأُمَّةُ.</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كما قالَ الأزْهرِيُّ: الاسْتِبانَةُ قد يكونُ واقِعًا. يقالُ: اسْتَبَنْتُ الشيءَ إذا تَأَملْتَه حتّى يَتَبيَّنَ لكَ؛ ومنه قوْلُه تعالى: </w:t>
      </w:r>
      <w:r w:rsidRPr="00BD417B">
        <w:rPr>
          <w:rFonts w:ascii="Traditional Arabic" w:eastAsia="Times New Roman" w:hAnsi="Traditional Arabic" w:cs="Traditional Arabic"/>
          <w:b/>
          <w:bCs/>
          <w:color w:val="525252" w:themeColor="accent3" w:themeShade="80"/>
          <w:sz w:val="32"/>
          <w:szCs w:val="32"/>
          <w:rtl/>
        </w:rPr>
        <w:t>﴿وَلِتَس</w:t>
      </w:r>
      <w:r w:rsidRPr="00BD417B">
        <w:rPr>
          <w:rFonts w:ascii="Traditional Arabic" w:eastAsia="Times New Roman" w:hAnsi="Traditional Arabic" w:cs="Traditional Arabic" w:hint="cs"/>
          <w:b/>
          <w:bCs/>
          <w:color w:val="525252" w:themeColor="accent3" w:themeShade="80"/>
          <w:sz w:val="32"/>
          <w:szCs w:val="32"/>
          <w:rtl/>
        </w:rPr>
        <w:t>ۡتَبِينَ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سَبِيلُ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ٱلۡمُجۡرِمِينَ</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2"/>
      </w:r>
      <w:r w:rsidRPr="00667415">
        <w:rPr>
          <w:rFonts w:ascii="Adobe Arabic" w:eastAsia="Times New Roman" w:hAnsi="Adobe Arabic" w:cs="Adobe Arabic"/>
          <w:color w:val="000000"/>
          <w:sz w:val="32"/>
          <w:szCs w:val="32"/>
          <w:rtl/>
        </w:rPr>
        <w:t>، والمَعْنى لِتَستبينَ أَنْتَ يا محمّدُ؛ أَي لتَزْدادَ إجابَةً. وأَكْثَرُ القرَّاءِ قَرؤُوا ولِتَسْتَبينَ سبيلُ المُحْرِمِين، والاسْتِبانَةُ حينَئِذٍ غَيْر واقِعٍ. والتبْيانُ، بالكسْرِ ويُفْتَحُ مَصْدَرُ بَيَّنتُ الشيءَ تَبْيِينًا وتِبْيانًا وهو شاذٌّ، كما في قوْلِه تعالى: </w:t>
      </w:r>
      <w:r w:rsidRPr="00BD417B">
        <w:rPr>
          <w:rFonts w:ascii="Traditional Arabic" w:eastAsia="Times New Roman" w:hAnsi="Traditional Arabic" w:cs="Traditional Arabic"/>
          <w:b/>
          <w:bCs/>
          <w:color w:val="525252" w:themeColor="accent3" w:themeShade="80"/>
          <w:sz w:val="32"/>
          <w:szCs w:val="32"/>
          <w:rtl/>
        </w:rPr>
        <w:t>﴿وَنَزَّل</w:t>
      </w:r>
      <w:r w:rsidRPr="00BD417B">
        <w:rPr>
          <w:rFonts w:ascii="Traditional Arabic" w:eastAsia="Times New Roman" w:hAnsi="Traditional Arabic" w:cs="Traditional Arabic" w:hint="cs"/>
          <w:b/>
          <w:bCs/>
          <w:color w:val="525252" w:themeColor="accent3" w:themeShade="80"/>
          <w:sz w:val="32"/>
          <w:szCs w:val="32"/>
          <w:rtl/>
        </w:rPr>
        <w:t>ۡنَا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تِبۡيَٰنا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لِّكُلِّ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شَيۡء</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3"/>
      </w:r>
      <w:r w:rsidRPr="00667415">
        <w:rPr>
          <w:rFonts w:ascii="Adobe Arabic" w:eastAsia="Times New Roman" w:hAnsi="Adobe Arabic" w:cs="Adobe Arabic"/>
          <w:color w:val="000000"/>
          <w:sz w:val="32"/>
          <w:szCs w:val="32"/>
          <w:rtl/>
        </w:rPr>
        <w:t>؛ أي بُيِّنَ لكَ فيه كلّ ما تَحْتاجُ إليه أَنْتَ وأُمَّتُك مِن أَمْرِ الديْن، وهذا مِن اللفْظِ العامِّ الذي أُرِيد به الخاصُّ، والعَرَبُ تقولُ: بَيَّنْتُ الشيءَ تَبْيِينًا وتِبْيانًا</w:t>
      </w:r>
      <w:r w:rsidR="00371D1C">
        <w:rPr>
          <w:rStyle w:val="FootnoteReference"/>
          <w:rFonts w:ascii="Adobe Arabic" w:eastAsia="Times New Roman" w:hAnsi="Adobe Arabic" w:cs="Adobe Arabic"/>
          <w:color w:val="000000"/>
          <w:sz w:val="32"/>
          <w:szCs w:val="32"/>
          <w:rtl/>
        </w:rPr>
        <w:footnoteReference w:id="24"/>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في المُفْردات للرَّاغب: البَيانُ أَعَمُّ مِن النطْقِ؛ لأنَّ النطْقَ مُخْتصٌّ باللسانِ، ويُسمَّى ما يبيّن به بيانًا، وهو ضَرْبان: أَحَدُهما بالحالِ؛ وهي الأشْياءُ الدالَّةُ على حالٍ مِنَ الأَحْوالِ مِن آثارِ صفَةٍ. والثاني بالإخْبارِ؛ وذلك إمَّا أَنْ يكونَ نُطْقًا أَو كِتابَةً، فما هو بالحالِ كقولِهِ تعالى: </w:t>
      </w:r>
      <w:r w:rsidRPr="00BD417B">
        <w:rPr>
          <w:rFonts w:ascii="Traditional Arabic" w:eastAsia="Times New Roman" w:hAnsi="Traditional Arabic" w:cs="Traditional Arabic"/>
          <w:b/>
          <w:bCs/>
          <w:color w:val="525252" w:themeColor="accent3" w:themeShade="80"/>
          <w:sz w:val="32"/>
          <w:szCs w:val="32"/>
          <w:rtl/>
        </w:rPr>
        <w:t>﴿إِنَّهُ</w:t>
      </w:r>
      <w:r w:rsidRPr="00BD417B">
        <w:rPr>
          <w:rFonts w:ascii="Traditional Arabic" w:eastAsia="Times New Roman" w:hAnsi="Traditional Arabic" w:cs="Traditional Arabic" w:hint="cs"/>
          <w:b/>
          <w:bCs/>
          <w:color w:val="525252" w:themeColor="accent3" w:themeShade="80"/>
          <w:sz w:val="32"/>
          <w:szCs w:val="32"/>
          <w:rtl/>
        </w:rPr>
        <w:t>ۥ</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عَدُوّ</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مُّبِينٌ</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5"/>
      </w:r>
      <w:r w:rsidRPr="00667415">
        <w:rPr>
          <w:rFonts w:ascii="Adobe Arabic" w:eastAsia="Times New Roman" w:hAnsi="Adobe Arabic" w:cs="Adobe Arabic"/>
          <w:color w:val="000000"/>
          <w:sz w:val="32"/>
          <w:szCs w:val="32"/>
          <w:rtl/>
        </w:rPr>
        <w:t>، وما هو بالإخْبارِ كقوْلِهِ تعالى:</w:t>
      </w:r>
      <w:r w:rsidRPr="00BD417B">
        <w:rPr>
          <w:rFonts w:ascii="Traditional Arabic" w:eastAsia="Times New Roman" w:hAnsi="Traditional Arabic" w:cs="Traditional Arabic"/>
          <w:b/>
          <w:bCs/>
          <w:color w:val="525252" w:themeColor="accent3" w:themeShade="80"/>
          <w:sz w:val="32"/>
          <w:szCs w:val="32"/>
          <w:rtl/>
        </w:rPr>
        <w:t> ﴿فَس</w:t>
      </w:r>
      <w:r w:rsidRPr="00BD417B">
        <w:rPr>
          <w:rFonts w:ascii="Traditional Arabic" w:eastAsia="Times New Roman" w:hAnsi="Traditional Arabic" w:cs="Traditional Arabic" w:hint="cs"/>
          <w:b/>
          <w:bCs/>
          <w:color w:val="525252" w:themeColor="accent3" w:themeShade="80"/>
          <w:sz w:val="32"/>
          <w:szCs w:val="32"/>
          <w:rtl/>
        </w:rPr>
        <w:t>ۡ‍َٔلُوٓاْ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أَهۡلَ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ٱلذِّكۡرِ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كُنتُمۡ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تَعۡلَمُونَ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٤٣</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بِٱلۡبَيِّنَٰتِ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وَٱلزُّبُرِۗ</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6"/>
      </w:r>
      <w:r w:rsidRPr="00667415">
        <w:rPr>
          <w:rFonts w:ascii="Adobe Arabic" w:eastAsia="Times New Roman" w:hAnsi="Adobe Arabic" w:cs="Adobe Arabic"/>
          <w:color w:val="000000"/>
          <w:sz w:val="32"/>
          <w:szCs w:val="32"/>
          <w:rtl/>
        </w:rPr>
        <w:t>؛ وقالَ: ويُسمَّى الكَلام بيانًا لكَشْفِه عن المعْنَى المَقْصودِ وإظْهارِهِ، نحو: </w:t>
      </w:r>
      <w:r w:rsidRPr="00BD417B">
        <w:rPr>
          <w:rFonts w:ascii="Traditional Arabic" w:eastAsia="Times New Roman" w:hAnsi="Traditional Arabic" w:cs="Traditional Arabic"/>
          <w:b/>
          <w:bCs/>
          <w:color w:val="525252" w:themeColor="accent3" w:themeShade="80"/>
          <w:sz w:val="32"/>
          <w:szCs w:val="32"/>
          <w:rtl/>
        </w:rPr>
        <w:t xml:space="preserve">﴿هَٰذَا بَيَان </w:t>
      </w:r>
      <w:r w:rsidRPr="00BD417B">
        <w:rPr>
          <w:rFonts w:ascii="Traditional Arabic" w:eastAsia="Times New Roman" w:hAnsi="Traditional Arabic" w:cs="Traditional Arabic" w:hint="cs"/>
          <w:b/>
          <w:bCs/>
          <w:color w:val="525252" w:themeColor="accent3" w:themeShade="80"/>
          <w:sz w:val="32"/>
          <w:szCs w:val="32"/>
          <w:rtl/>
        </w:rPr>
        <w:t>لِّلنَّ</w:t>
      </w:r>
      <w:r w:rsidRPr="00BD417B">
        <w:rPr>
          <w:rFonts w:ascii="Traditional Arabic" w:eastAsia="Times New Roman" w:hAnsi="Traditional Arabic" w:cs="Traditional Arabic"/>
          <w:b/>
          <w:bCs/>
          <w:color w:val="525252" w:themeColor="accent3" w:themeShade="80"/>
          <w:sz w:val="32"/>
          <w:szCs w:val="32"/>
          <w:rtl/>
        </w:rPr>
        <w:t>اسِ﴾</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7"/>
      </w:r>
      <w:r w:rsidRPr="00667415">
        <w:rPr>
          <w:rFonts w:ascii="Adobe Arabic" w:eastAsia="Times New Roman" w:hAnsi="Adobe Arabic" w:cs="Adobe Arabic"/>
          <w:color w:val="000000"/>
          <w:sz w:val="32"/>
          <w:szCs w:val="32"/>
          <w:rtl/>
        </w:rPr>
        <w:t>؛ ويُسمَّى ما يُشْرَحُ به المُجْمَلُ والمُبْهَم مِن الكَلامِ بيانًا، نحوَ قوْلِه تعالَى: </w:t>
      </w:r>
      <w:r w:rsidRPr="00BD417B">
        <w:rPr>
          <w:rFonts w:ascii="Traditional Arabic" w:eastAsia="Times New Roman" w:hAnsi="Traditional Arabic" w:cs="Traditional Arabic"/>
          <w:b/>
          <w:bCs/>
          <w:color w:val="525252" w:themeColor="accent3" w:themeShade="80"/>
          <w:sz w:val="32"/>
          <w:szCs w:val="32"/>
          <w:rtl/>
        </w:rPr>
        <w:t>﴿ثُمَّ إِنَّ عَلَي</w:t>
      </w:r>
      <w:r w:rsidRPr="00BD417B">
        <w:rPr>
          <w:rFonts w:ascii="Traditional Arabic" w:eastAsia="Times New Roman" w:hAnsi="Traditional Arabic" w:cs="Traditional Arabic" w:hint="cs"/>
          <w:b/>
          <w:bCs/>
          <w:color w:val="525252" w:themeColor="accent3" w:themeShade="80"/>
          <w:sz w:val="32"/>
          <w:szCs w:val="32"/>
          <w:rtl/>
        </w:rPr>
        <w:t>ۡنَا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بَيَانَهُۥ</w:t>
      </w:r>
      <w:r w:rsidRPr="00BD417B">
        <w:rPr>
          <w:rFonts w:ascii="Traditional Arabic" w:eastAsia="Times New Roman" w:hAnsi="Traditional Arabic" w:cs="Traditional Arabic"/>
          <w:b/>
          <w:bCs/>
          <w:color w:val="525252" w:themeColor="accent3" w:themeShade="80"/>
          <w:sz w:val="32"/>
          <w:szCs w:val="32"/>
          <w:rtl/>
        </w:rPr>
        <w:t>﴾</w:t>
      </w:r>
      <w:r w:rsidR="00371D1C">
        <w:rPr>
          <w:rStyle w:val="FootnoteReference"/>
          <w:rFonts w:ascii="Traditional Arabic" w:eastAsia="Times New Roman" w:hAnsi="Traditional Arabic" w:cs="Traditional Arabic"/>
          <w:b/>
          <w:bCs/>
          <w:color w:val="525252" w:themeColor="accent3" w:themeShade="80"/>
          <w:sz w:val="32"/>
          <w:szCs w:val="32"/>
          <w:rtl/>
        </w:rPr>
        <w:footnoteReference w:id="28"/>
      </w:r>
      <w:r w:rsidRPr="00667415">
        <w:rPr>
          <w:rFonts w:ascii="Adobe Arabic" w:eastAsia="Times New Roman" w:hAnsi="Adobe Arabic" w:cs="Adobe Arabic"/>
          <w:color w:val="000000"/>
          <w:sz w:val="32"/>
          <w:szCs w:val="32"/>
          <w:rtl/>
        </w:rPr>
        <w:t>.</w:t>
      </w:r>
    </w:p>
    <w:p w:rsidR="0091001A" w:rsidRPr="00667415" w:rsidRDefault="0091001A" w:rsidP="00371D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في شرْحِ المَقامَاتِ للشَّريشيّ: الفَرْقُ بَيْنَ البَيانِ والتبْيانِ أَنَّ البَيانَ وُضوحُ المعْنَى وظُهورُه، والتبْيانَ تَفْهِيمُ المعْنَى وتَبْيِينُه، والبَيانُ منْك لغيرِكَ، والتبْيانُ منْك لنَفْسِك مثْلُ التبيين، وقد يَقَعُ التبيين في معْنَى البَيانِ</w:t>
      </w:r>
      <w:r w:rsidR="00371D1C">
        <w:rPr>
          <w:rStyle w:val="FootnoteReference"/>
          <w:rFonts w:ascii="Adobe Arabic" w:eastAsia="Times New Roman" w:hAnsi="Adobe Arabic" w:cs="Adobe Arabic"/>
          <w:color w:val="000000"/>
          <w:sz w:val="32"/>
          <w:szCs w:val="32"/>
          <w:rtl/>
        </w:rPr>
        <w:footnoteReference w:id="29"/>
      </w:r>
      <w:r w:rsidRPr="00667415">
        <w:rPr>
          <w:rFonts w:ascii="Adobe Arabic" w:eastAsia="Times New Roman" w:hAnsi="Adobe Arabic" w:cs="Adobe Arabic"/>
          <w:color w:val="000000"/>
          <w:sz w:val="32"/>
          <w:szCs w:val="32"/>
          <w:rtl/>
        </w:rPr>
        <w:t>. وقال ابن منظور، في كتابه لسان العرب: ويقال: بانَ الشيءُ وأَبَنتُه، فمعنى مُبيِّن أنّه مُبيِّنٌ خيرَه وبرَكَته، أَو مُبيِّن الحقَّ من الباطل والحلالَ من الحرام، ومُبيِّنٌ أَنّ نُبُوَّةَ سيّدنا رسول الله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حقٌّ، ومُبيِّن قِصَصَ الأَنبياء. يقال: اسْتَبنتُ الشيءَ إذا تأَمّلتَه حتّى تَبيَّن لك. والبَيان: الإِفصاح مع ذكاء</w:t>
      </w:r>
      <w:r w:rsidR="00371D1C">
        <w:rPr>
          <w:rStyle w:val="FootnoteReference"/>
          <w:rFonts w:ascii="Adobe Arabic" w:eastAsia="Times New Roman" w:hAnsi="Adobe Arabic" w:cs="Adobe Arabic"/>
          <w:color w:val="000000"/>
          <w:sz w:val="32"/>
          <w:szCs w:val="32"/>
          <w:rtl/>
        </w:rPr>
        <w:footnoteReference w:id="30"/>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في الخلاصة، التبيين يحمل معاني:</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27" type="#_x0000_t75" style="width:351pt;height:305.25pt">
            <v:imagedata r:id="rId11" o:title="جهاد-التبيين-في-فكر-الإمام-الخامنئيّ-18"/>
          </v:shape>
        </w:pict>
      </w:r>
    </w:p>
    <w:p w:rsidR="0091001A" w:rsidRPr="008F46DF" w:rsidRDefault="0091001A" w:rsidP="008F46DF">
      <w:pPr>
        <w:pStyle w:val="Heading2"/>
        <w:bidi/>
        <w:jc w:val="both"/>
        <w:rPr>
          <w:rFonts w:ascii="Adobe Arabic" w:eastAsia="Times New Roman" w:hAnsi="Adobe Arabic" w:cs="Adobe Arabic"/>
          <w:b/>
          <w:bCs/>
          <w:color w:val="806000" w:themeColor="accent4" w:themeShade="80"/>
          <w:sz w:val="36"/>
          <w:szCs w:val="36"/>
          <w:rtl/>
        </w:rPr>
      </w:pPr>
      <w:bookmarkStart w:id="5" w:name="_Toc159918796"/>
      <w:r w:rsidRPr="008F46DF">
        <w:rPr>
          <w:rFonts w:ascii="Adobe Arabic" w:eastAsia="Times New Roman" w:hAnsi="Adobe Arabic" w:cs="Adobe Arabic"/>
          <w:b/>
          <w:bCs/>
          <w:color w:val="806000" w:themeColor="accent4" w:themeShade="80"/>
          <w:sz w:val="36"/>
          <w:szCs w:val="36"/>
          <w:rtl/>
        </w:rPr>
        <w:t>التبيين في القرآن الكريم</w:t>
      </w:r>
      <w:bookmarkEnd w:id="5"/>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نُسب التبيين في القرآن الكريم إلى أربع جهات مختلفة: الله، الرسول، الكتاب، وآخرين:</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تبيين الله تعالى</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﴿إِنَّ ٱلَّذِينَ يَك</w:t>
      </w:r>
      <w:r w:rsidRPr="00BD417B">
        <w:rPr>
          <w:rFonts w:ascii="Traditional Arabic" w:eastAsia="Times New Roman" w:hAnsi="Traditional Arabic" w:cs="Traditional Arabic" w:hint="cs"/>
          <w:b/>
          <w:bCs/>
          <w:color w:val="525252" w:themeColor="accent3" w:themeShade="80"/>
          <w:sz w:val="32"/>
          <w:szCs w:val="32"/>
          <w:rtl/>
        </w:rPr>
        <w:t>ۡتُمُونَ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أَنزَلۡنَا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ٱلۡبَيِّنَٰتِ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وَٱلۡهُدَىٰ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بَعۡدِ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بَيَّنَّٰهُ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لِلنَّاسِ</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فِي</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أُوْلَٰٓئِكَ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يَلۡعَنُهُمُ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وَيَلۡعَنُهُمُ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ٱللَّٰعِنُونَ</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1"/>
      </w:r>
      <w:r w:rsidRPr="00667415">
        <w:rPr>
          <w:rFonts w:ascii="Adobe Arabic" w:eastAsia="Times New Roman" w:hAnsi="Adobe Arabic" w:cs="Adobe Arabic"/>
          <w:color w:val="000000"/>
          <w:sz w:val="32"/>
          <w:szCs w:val="32"/>
          <w:rtl/>
        </w:rPr>
        <w:t>؛ «فالله سبحانه، وعباده الصالحون، وملائكته المقرّبون، يلعنون من يكتم الحقّ. وبعبارة أخرى، كلّ أنصار الحقّ يغضبون على من كتم الحقّ؛ وأيّ خيانة للعالم أكبر من محاولة العلماء كتمان آيات الله المودعة عندهم من أجل مصالحهم الشخصيّة وتضليل الناس!»</w:t>
      </w:r>
      <w:r w:rsidR="001A1C84">
        <w:rPr>
          <w:rStyle w:val="FootnoteReference"/>
          <w:rFonts w:ascii="Adobe Arabic" w:eastAsia="Times New Roman" w:hAnsi="Adobe Arabic" w:cs="Adobe Arabic"/>
          <w:color w:val="000000"/>
          <w:sz w:val="32"/>
          <w:szCs w:val="32"/>
          <w:rtl/>
        </w:rPr>
        <w:footnoteReference w:id="32"/>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وقال تعالى:</w:t>
      </w:r>
      <w:r w:rsidRPr="00BD417B">
        <w:rPr>
          <w:rFonts w:ascii="Traditional Arabic" w:eastAsia="Times New Roman" w:hAnsi="Traditional Arabic" w:cs="Traditional Arabic"/>
          <w:b/>
          <w:bCs/>
          <w:color w:val="525252" w:themeColor="accent3" w:themeShade="80"/>
          <w:sz w:val="32"/>
          <w:szCs w:val="32"/>
          <w:rtl/>
        </w:rPr>
        <w:t> ﴿كَذَٰلِكَ يُبَيِّنُ ٱللَّهُ ءَايَٰتِهِ</w:t>
      </w:r>
      <w:r w:rsidRPr="00BD417B">
        <w:rPr>
          <w:rFonts w:ascii="Traditional Arabic" w:eastAsia="Times New Roman" w:hAnsi="Traditional Arabic" w:cs="Traditional Arabic" w:hint="cs"/>
          <w:b/>
          <w:bCs/>
          <w:color w:val="525252" w:themeColor="accent3" w:themeShade="80"/>
          <w:sz w:val="32"/>
          <w:szCs w:val="32"/>
          <w:rtl/>
        </w:rPr>
        <w:t>ۦ</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لِلنَّاسِ</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لَعَلَّهُمۡ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يَتَّقُو</w:t>
      </w:r>
      <w:r w:rsidRPr="00BD417B">
        <w:rPr>
          <w:rFonts w:ascii="Traditional Arabic" w:eastAsia="Times New Roman" w:hAnsi="Traditional Arabic" w:cs="Traditional Arabic"/>
          <w:b/>
          <w:bCs/>
          <w:color w:val="525252" w:themeColor="accent3" w:themeShade="80"/>
          <w:sz w:val="32"/>
          <w:szCs w:val="32"/>
          <w:rtl/>
        </w:rPr>
        <w:t>نَ﴾</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3"/>
      </w:r>
      <w:r w:rsidRPr="00667415">
        <w:rPr>
          <w:rFonts w:ascii="Adobe Arabic" w:eastAsia="Times New Roman" w:hAnsi="Adobe Arabic" w:cs="Adobe Arabic"/>
          <w:color w:val="000000"/>
          <w:sz w:val="32"/>
          <w:szCs w:val="32"/>
          <w:rtl/>
        </w:rPr>
        <w:t>.</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﴿وَتِل</w:t>
      </w:r>
      <w:r w:rsidRPr="00BD417B">
        <w:rPr>
          <w:rFonts w:ascii="Traditional Arabic" w:eastAsia="Times New Roman" w:hAnsi="Traditional Arabic" w:cs="Traditional Arabic" w:hint="cs"/>
          <w:b/>
          <w:bCs/>
          <w:color w:val="525252" w:themeColor="accent3" w:themeShade="80"/>
          <w:sz w:val="32"/>
          <w:szCs w:val="32"/>
          <w:rtl/>
        </w:rPr>
        <w:t>ۡكَ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حُدُودُ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يُبَيِّنُهَا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لِقَوۡم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يَعۡلَمُونَ</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4"/>
      </w:r>
      <w:r w:rsidRPr="00667415">
        <w:rPr>
          <w:rFonts w:ascii="Adobe Arabic" w:eastAsia="Times New Roman" w:hAnsi="Adobe Arabic" w:cs="Adobe Arabic"/>
          <w:color w:val="000000"/>
          <w:sz w:val="32"/>
          <w:szCs w:val="32"/>
          <w:rtl/>
        </w:rPr>
        <w:t>.</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﴿كَذَٰلِكَ يُبَيِّنُ ٱللَّهُ لَكُمُ ٱل</w:t>
      </w:r>
      <w:r w:rsidRPr="00BD417B">
        <w:rPr>
          <w:rFonts w:ascii="Traditional Arabic" w:eastAsia="Times New Roman" w:hAnsi="Traditional Arabic" w:cs="Traditional Arabic" w:hint="cs"/>
          <w:b/>
          <w:bCs/>
          <w:color w:val="525252" w:themeColor="accent3" w:themeShade="80"/>
          <w:sz w:val="32"/>
          <w:szCs w:val="32"/>
          <w:rtl/>
        </w:rPr>
        <w:t>ۡأٓيَٰتِ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لَعَلَّكُمۡ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تَتَفَكَّرُونَ</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5"/>
      </w:r>
      <w:r w:rsidRPr="00667415">
        <w:rPr>
          <w:rFonts w:ascii="Adobe Arabic" w:eastAsia="Times New Roman" w:hAnsi="Adobe Arabic" w:cs="Adobe Arabic"/>
          <w:color w:val="000000"/>
          <w:sz w:val="32"/>
          <w:szCs w:val="32"/>
          <w:rtl/>
        </w:rPr>
        <w:t>.</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﴿وَكَذَٰلِكَ نُصَرِّفُ ٱل</w:t>
      </w:r>
      <w:r w:rsidRPr="00BD417B">
        <w:rPr>
          <w:rFonts w:ascii="Traditional Arabic" w:eastAsia="Times New Roman" w:hAnsi="Traditional Arabic" w:cs="Traditional Arabic" w:hint="cs"/>
          <w:b/>
          <w:bCs/>
          <w:color w:val="525252" w:themeColor="accent3" w:themeShade="80"/>
          <w:sz w:val="32"/>
          <w:szCs w:val="32"/>
          <w:rtl/>
        </w:rPr>
        <w:t>ۡأٓيَٰتِ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وَلِيَقُولُواْ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دَرَسۡتَ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وَلِنُبَيِّنَهُۥ</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لِقَوۡم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يَعۡلَمُونَ</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6"/>
      </w:r>
      <w:r w:rsidRPr="00667415">
        <w:rPr>
          <w:rFonts w:ascii="Adobe Arabic" w:eastAsia="Times New Roman" w:hAnsi="Adobe Arabic" w:cs="Adobe Arabic"/>
          <w:color w:val="000000"/>
          <w:sz w:val="32"/>
          <w:szCs w:val="32"/>
          <w:rtl/>
        </w:rPr>
        <w:t>؛ إذ إنّ التبيين، بحسب الآيات الكريمة، هو طريق إلى التقوى والعلم والتفكّر، والله تعالى يريد للخلق أن يبلغوا تلك المراتب، فسلك لهم طريق التبيين.</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﴿يُرِيدُ ٱللَّهُ لِيُبَيِّنَ لَكُم</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وَيَهۡدِيَكُمۡ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سُنَنَ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ٱلَّذِينَ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قَبۡلِكُمۡ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وَيَتُوبَ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حَكِيم</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7"/>
      </w:r>
      <w:r w:rsidRPr="00667415">
        <w:rPr>
          <w:rFonts w:ascii="Adobe Arabic" w:eastAsia="Times New Roman" w:hAnsi="Adobe Arabic" w:cs="Adobe Arabic"/>
          <w:color w:val="000000"/>
          <w:sz w:val="32"/>
          <w:szCs w:val="32"/>
          <w:rtl/>
        </w:rPr>
        <w:t>.</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﴿يُبَيِّنُ ٱللَّهُ لَكُم</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تَضِلُّواْۗ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بِكُلِّ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شَيۡءٍ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عَلِيمُۢ</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8"/>
      </w:r>
      <w:r w:rsidRPr="00667415">
        <w:rPr>
          <w:rFonts w:ascii="Adobe Arabic" w:eastAsia="Times New Roman" w:hAnsi="Adobe Arabic" w:cs="Adobe Arabic"/>
          <w:color w:val="000000"/>
          <w:sz w:val="32"/>
          <w:szCs w:val="32"/>
          <w:rtl/>
        </w:rPr>
        <w:t>.</w:t>
      </w:r>
    </w:p>
    <w:p w:rsidR="0091001A" w:rsidRPr="00667415"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﴿وَمَا كَانَ ٱللَّهُ لِيُضِلَّ قَو</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بَعۡدَ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إِذۡ</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هَدَىٰهُمۡ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حَتَّىٰ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يَتَّقُونَۚ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بِكُلِّ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شَيۡءٍ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عَلِيمٌ</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39"/>
      </w:r>
      <w:r w:rsidRPr="00667415">
        <w:rPr>
          <w:rFonts w:ascii="Adobe Arabic" w:eastAsia="Times New Roman" w:hAnsi="Adobe Arabic" w:cs="Adobe Arabic"/>
          <w:color w:val="000000"/>
          <w:sz w:val="32"/>
          <w:szCs w:val="32"/>
          <w:rtl/>
        </w:rPr>
        <w:t>؛ التبيين هنا، وسيلة للهداية والإنقاذ من الضلالة، والله يمنّ على عباده أن بيّن لهم، وألقى عليهم حجّته، وذلك يكفي لأن يهتدوا.</w:t>
      </w:r>
    </w:p>
    <w:p w:rsidR="00970BDB" w:rsidRDefault="0091001A" w:rsidP="001A1C8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﴿وَلَيُبَيِّنَنَّ لَكُم</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يَوۡمَ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ٱلۡقِيَٰمَةِ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كُنتُمۡ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فِيهِ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تَخۡتَلِفُونَ</w:t>
      </w:r>
      <w:r w:rsidRPr="00BD417B">
        <w:rPr>
          <w:rFonts w:ascii="Traditional Arabic" w:eastAsia="Times New Roman" w:hAnsi="Traditional Arabic" w:cs="Traditional Arabic"/>
          <w:b/>
          <w:bCs/>
          <w:color w:val="525252" w:themeColor="accent3" w:themeShade="80"/>
          <w:sz w:val="32"/>
          <w:szCs w:val="32"/>
          <w:rtl/>
        </w:rPr>
        <w:t>﴾</w:t>
      </w:r>
      <w:r w:rsidR="001A1C84">
        <w:rPr>
          <w:rStyle w:val="FootnoteReference"/>
          <w:rFonts w:ascii="Traditional Arabic" w:eastAsia="Times New Roman" w:hAnsi="Traditional Arabic" w:cs="Traditional Arabic"/>
          <w:b/>
          <w:bCs/>
          <w:color w:val="525252" w:themeColor="accent3" w:themeShade="80"/>
          <w:sz w:val="32"/>
          <w:szCs w:val="32"/>
          <w:rtl/>
        </w:rPr>
        <w:footnoteReference w:id="40"/>
      </w:r>
      <w:r w:rsidRPr="00667415">
        <w:rPr>
          <w:rFonts w:ascii="Adobe Arabic" w:eastAsia="Times New Roman" w:hAnsi="Adobe Arabic" w:cs="Adobe Arabic"/>
          <w:color w:val="000000"/>
          <w:sz w:val="32"/>
          <w:szCs w:val="32"/>
          <w:rtl/>
        </w:rPr>
        <w:t xml:space="preserve">؛ هذه الآية تؤكّد أنّ الله سبحانه وتعالى لن يكتفي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بالجزاء والعقاب يوم القيامة، بل سيبيّن الحقّ وأهله، ويوضّح تلك الخلافات التي كانت قائمة بين بني البشر؛ فالعدالة ليست في إعلان النتائج فقط، بل في كشف الحقائق أيضًا.</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تبيين الرسول </w:t>
      </w:r>
      <w:r w:rsidR="00667415" w:rsidRPr="005C58B2">
        <w:rPr>
          <w:rFonts w:ascii="Adobe Arabic" w:eastAsia="Times New Roman" w:hAnsi="Adobe Arabic" w:cs="Adobe Arabic"/>
          <w:b/>
          <w:bCs/>
          <w:color w:val="000000"/>
          <w:sz w:val="32"/>
          <w:szCs w:val="32"/>
          <w:rtl/>
        </w:rPr>
        <w:t>(صلى الله عليه وآله)</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﴿فَإِنَّمَا عَلَي</w:t>
      </w:r>
      <w:r w:rsidRPr="00BD417B">
        <w:rPr>
          <w:rFonts w:ascii="Traditional Arabic" w:eastAsia="Times New Roman" w:hAnsi="Traditional Arabic" w:cs="Traditional Arabic" w:hint="cs"/>
          <w:b/>
          <w:bCs/>
          <w:color w:val="525252" w:themeColor="accent3" w:themeShade="80"/>
          <w:sz w:val="32"/>
          <w:szCs w:val="32"/>
          <w:rtl/>
        </w:rPr>
        <w:t>ۡكَ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ٱلۡبَلَٰغُۗ</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1"/>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w:t>
      </w:r>
      <w:r w:rsidRPr="00BD417B">
        <w:rPr>
          <w:rFonts w:ascii="Traditional Arabic" w:eastAsia="Times New Roman" w:hAnsi="Traditional Arabic" w:cs="Traditional Arabic"/>
          <w:b/>
          <w:bCs/>
          <w:color w:val="525252" w:themeColor="accent3" w:themeShade="80"/>
          <w:sz w:val="32"/>
          <w:szCs w:val="32"/>
          <w:rtl/>
        </w:rPr>
        <w:t> ﴿يَٰٓأَه</w:t>
      </w:r>
      <w:r w:rsidRPr="00BD417B">
        <w:rPr>
          <w:rFonts w:ascii="Traditional Arabic" w:eastAsia="Times New Roman" w:hAnsi="Traditional Arabic" w:cs="Traditional Arabic" w:hint="cs"/>
          <w:b/>
          <w:bCs/>
          <w:color w:val="525252" w:themeColor="accent3" w:themeShade="80"/>
          <w:sz w:val="32"/>
          <w:szCs w:val="32"/>
          <w:rtl/>
        </w:rPr>
        <w:t>ۡلَ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جَآءَكُمۡ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رَسُولُنَا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كَثِيرا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كُنتُمۡ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تُخۡفُونَ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w:t>
      </w:r>
      <w:r w:rsidRPr="00BD417B">
        <w:rPr>
          <w:rFonts w:ascii="Traditional Arabic" w:eastAsia="Times New Roman" w:hAnsi="Traditional Arabic" w:cs="Traditional Arabic"/>
          <w:b/>
          <w:bCs/>
          <w:color w:val="525252" w:themeColor="accent3" w:themeShade="80"/>
          <w:sz w:val="32"/>
          <w:szCs w:val="32"/>
          <w:rtl/>
        </w:rPr>
        <w:t>ِتَٰبِ وَيَع</w:t>
      </w:r>
      <w:r w:rsidRPr="00BD417B">
        <w:rPr>
          <w:rFonts w:ascii="Traditional Arabic" w:eastAsia="Times New Roman" w:hAnsi="Traditional Arabic" w:cs="Traditional Arabic" w:hint="cs"/>
          <w:b/>
          <w:bCs/>
          <w:color w:val="525252" w:themeColor="accent3" w:themeShade="80"/>
          <w:sz w:val="32"/>
          <w:szCs w:val="32"/>
          <w:rtl/>
        </w:rPr>
        <w:t>ۡفُواْ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كَثِيرۚ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جَآءَكُم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نُور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مُّبِين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2"/>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﴿وَإِذ</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أَخَذَ</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مِيثَٰقَ ٱلَّذِينَ أُوتُواْ ٱل</w:t>
      </w:r>
      <w:r w:rsidRPr="00BD417B">
        <w:rPr>
          <w:rFonts w:ascii="Traditional Arabic" w:eastAsia="Times New Roman" w:hAnsi="Traditional Arabic" w:cs="Traditional Arabic" w:hint="cs"/>
          <w:b/>
          <w:bCs/>
          <w:color w:val="525252" w:themeColor="accent3" w:themeShade="80"/>
          <w:sz w:val="32"/>
          <w:szCs w:val="32"/>
          <w:rtl/>
        </w:rPr>
        <w:t>ۡكِتَٰبَ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لَتُبَيِّنُنَّهُۥ</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لِلنَّاسِ</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تَكۡتُمُونَهُۥ</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فَنَبَذُوهُ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وَرَآءَ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ظُهُورِهِمۡ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وَٱشۡتَرَوۡاْ</w:t>
      </w:r>
      <w:r w:rsidR="005D0B89">
        <w:rPr>
          <w:rFonts w:ascii="Traditional Arabic" w:eastAsia="Times New Roman" w:hAnsi="Traditional Arabic" w:cs="Traditional Arabic" w:hint="cs"/>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بِهِۦثَمَنا</w:t>
      </w:r>
      <w:r w:rsidR="005D0B89">
        <w:rPr>
          <w:rFonts w:ascii="Traditional Arabic" w:eastAsia="Times New Roman" w:hAnsi="Traditional Arabic" w:cs="Traditional Arabic" w:hint="cs"/>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قَلِيلاۖ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فَبِئۡسَ</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يَشۡتَرُونَ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3"/>
      </w:r>
      <w:r w:rsidRPr="00667415">
        <w:rPr>
          <w:rFonts w:ascii="Adobe Arabic" w:eastAsia="Times New Roman" w:hAnsi="Adobe Arabic" w:cs="Adobe Arabic"/>
          <w:color w:val="000000"/>
          <w:sz w:val="32"/>
          <w:szCs w:val="32"/>
          <w:rtl/>
        </w:rPr>
        <w:t>؛ هنا، «كتمان الحقائق من المسائل التي عانت منها المجتمعات الإنسانيّة على مرّ التاريخ، وكان لها دومًا آثار سيّئة عميقة استمرّت قرونًا وعصورًا. ويتحمّل تبعة هذه المساوئ، من دون شكّ، أولئك العلماء الذين يعلمون تلك الحقائق ويكتمونها، فإنّ عمل هؤلاء يجرّ أجيالًا متعاقبة إلى طريق الضلال والفساد، كما أنّ نشر الحقائق يدفع بالأمم إلى طريق الهداية والصلاح.</w:t>
      </w:r>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إنّ الإنسانيّة تميل إلى الحقائق بفطرتها، وكتمان الحقائق عنها يعني صدّها عن طريق تكاملها الفطريّ المرسوم لها. وعدم نشر الحقائق التي يعانيها الناس، يطرح تساؤلًا لا يتوقّف؛ فالسكوت في مواضع يجب فيها البيان قد يكون من مصاديق كتمان الحقّ،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وذلك يكون في موارد يحتاج الناس فيها بشدّة إلى فهم الحقائق، ويستطيع العلماء فيها أن يلبّوا هذه الحاجة. وجدير بالذكر، أنّ إلهاء الناس بالمسائل الفرعيّة، لصرف أنظارهم عن المسائل السياسيّة الحياتيّة نوع من كتمان الحقائق. وإذا لم يشمله فرضًا تعبير «كتمان الحقائق»، فهو مشمول حتمًا بملاك كتمان الحقّ وفلسفته»</w:t>
      </w:r>
      <w:r w:rsidR="005D0B89">
        <w:rPr>
          <w:rStyle w:val="FootnoteReference"/>
          <w:rFonts w:ascii="Adobe Arabic" w:eastAsia="Times New Roman" w:hAnsi="Adobe Arabic" w:cs="Adobe Arabic"/>
          <w:color w:val="000000"/>
          <w:sz w:val="32"/>
          <w:szCs w:val="32"/>
          <w:rtl/>
        </w:rPr>
        <w:footnoteReference w:id="44"/>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﴿يَٰٓأَه</w:t>
      </w:r>
      <w:r w:rsidRPr="00BD417B">
        <w:rPr>
          <w:rFonts w:ascii="Traditional Arabic" w:eastAsia="Times New Roman" w:hAnsi="Traditional Arabic" w:cs="Traditional Arabic" w:hint="cs"/>
          <w:b/>
          <w:bCs/>
          <w:color w:val="525252" w:themeColor="accent3" w:themeShade="80"/>
          <w:sz w:val="32"/>
          <w:szCs w:val="32"/>
          <w:rtl/>
        </w:rPr>
        <w:t>ۡلَ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جَآءَكُمۡ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رَسُولُنَا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فَتۡرَة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ٱلرُّسُلِ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تَقُولُواْ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جَآءَنَا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بَشِير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نَذِيرۖ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فَقَدۡ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جَآءَكُم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بَشِير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وَنَذ</w:t>
      </w:r>
      <w:r w:rsidRPr="00BD417B">
        <w:rPr>
          <w:rFonts w:ascii="Traditional Arabic" w:eastAsia="Times New Roman" w:hAnsi="Traditional Arabic" w:cs="Traditional Arabic"/>
          <w:b/>
          <w:bCs/>
          <w:color w:val="525252" w:themeColor="accent3" w:themeShade="80"/>
          <w:sz w:val="32"/>
          <w:szCs w:val="32"/>
          <w:rtl/>
        </w:rPr>
        <w:t>ِير</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شَيۡء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قَدِير</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5"/>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﴿وَمَآ أَنزَل</w:t>
      </w:r>
      <w:r w:rsidRPr="00BD417B">
        <w:rPr>
          <w:rFonts w:ascii="Traditional Arabic" w:eastAsia="Times New Roman" w:hAnsi="Traditional Arabic" w:cs="Traditional Arabic" w:hint="cs"/>
          <w:b/>
          <w:bCs/>
          <w:color w:val="525252" w:themeColor="accent3" w:themeShade="80"/>
          <w:sz w:val="32"/>
          <w:szCs w:val="32"/>
          <w:rtl/>
        </w:rPr>
        <w:t>ۡنَا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لِتُبَيِّنَ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لَهُمُ</w:t>
      </w:r>
      <w:r w:rsidRPr="00BD417B">
        <w:rPr>
          <w:rFonts w:ascii="Traditional Arabic" w:eastAsia="Times New Roman" w:hAnsi="Traditional Arabic" w:cs="Traditional Arabic"/>
          <w:b/>
          <w:bCs/>
          <w:color w:val="525252" w:themeColor="accent3" w:themeShade="80"/>
          <w:sz w:val="32"/>
          <w:szCs w:val="32"/>
          <w:rtl/>
        </w:rPr>
        <w:t xml:space="preserve"> ٱلَّذِي ٱخ</w:t>
      </w:r>
      <w:r w:rsidRPr="00BD417B">
        <w:rPr>
          <w:rFonts w:ascii="Traditional Arabic" w:eastAsia="Times New Roman" w:hAnsi="Traditional Arabic" w:cs="Traditional Arabic" w:hint="cs"/>
          <w:b/>
          <w:bCs/>
          <w:color w:val="525252" w:themeColor="accent3" w:themeShade="80"/>
          <w:sz w:val="32"/>
          <w:szCs w:val="32"/>
          <w:rtl/>
        </w:rPr>
        <w:t>ۡتَلَفُواْ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فِيهِ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وَهُدى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وَرَحۡمَة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لِّقَوۡم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يُؤۡمِنُونَ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6"/>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﴿وَلَمَّا جَآءَ عِيسَىٰ بِٱل</w:t>
      </w:r>
      <w:r w:rsidRPr="00BD417B">
        <w:rPr>
          <w:rFonts w:ascii="Traditional Arabic" w:eastAsia="Times New Roman" w:hAnsi="Traditional Arabic" w:cs="Traditional Arabic" w:hint="cs"/>
          <w:b/>
          <w:bCs/>
          <w:color w:val="525252" w:themeColor="accent3" w:themeShade="80"/>
          <w:sz w:val="32"/>
          <w:szCs w:val="32"/>
          <w:rtl/>
        </w:rPr>
        <w:t>ۡبَيِّنَٰتِ</w:t>
      </w:r>
      <w:r w:rsidRPr="00BD417B">
        <w:rPr>
          <w:rFonts w:ascii="Traditional Arabic" w:eastAsia="Times New Roman" w:hAnsi="Traditional Arabic" w:cs="Traditional Arabic"/>
          <w:b/>
          <w:bCs/>
          <w:color w:val="525252" w:themeColor="accent3" w:themeShade="80"/>
          <w:sz w:val="32"/>
          <w:szCs w:val="32"/>
          <w:rtl/>
        </w:rPr>
        <w:t xml:space="preserve"> قَالَ قَد</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جِئۡتُكُم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بِٱلۡحِكۡمَةِ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وَلِأُبَيِّنَ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بَعۡضَ</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ٱلَّذِي</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تَخۡتَلِفُونَ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فِيهِۖ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فَٱتَّقُواْ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وَأَطِيعُونِ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7"/>
      </w:r>
      <w:r w:rsidRPr="00667415">
        <w:rPr>
          <w:rFonts w:ascii="Adobe Arabic" w:eastAsia="Times New Roman" w:hAnsi="Adobe Arabic" w:cs="Adobe Arabic"/>
          <w:color w:val="000000"/>
          <w:sz w:val="32"/>
          <w:szCs w:val="32"/>
          <w:rtl/>
        </w:rPr>
        <w:t>؛ «فالنبيّ له وطيفة التبيين التي من خلالها يُخرج وساوس الشيطان من قلوبهم، ويزيل حجاب النفس الأمارة بالسوء عن الحقائق؛ لتظهر ناصعة برّاقة، ويفضح الجنايات والجرائم المخفيّة تحت زخرف القول، ويمحو أيّ أثر للاختلافات الناشئة من الأهواء، فيقضي على القساوة بنشر نور الرحمة والهداية؛ ليعمّ الجميع في كلّ مكان‏»</w:t>
      </w:r>
      <w:r w:rsidR="005D0B89">
        <w:rPr>
          <w:rStyle w:val="FootnoteReference"/>
          <w:rFonts w:ascii="Adobe Arabic" w:eastAsia="Times New Roman" w:hAnsi="Adobe Arabic" w:cs="Adobe Arabic"/>
          <w:color w:val="000000"/>
          <w:sz w:val="32"/>
          <w:szCs w:val="32"/>
          <w:rtl/>
        </w:rPr>
        <w:footnoteReference w:id="48"/>
      </w:r>
      <w:r w:rsidRPr="00667415">
        <w:rPr>
          <w:rFonts w:ascii="Adobe Arabic" w:eastAsia="Times New Roman" w:hAnsi="Adobe Arabic" w:cs="Adobe Arabic"/>
          <w:color w:val="000000"/>
          <w:sz w:val="32"/>
          <w:szCs w:val="32"/>
          <w:rtl/>
        </w:rPr>
        <w:t>.</w:t>
      </w:r>
    </w:p>
    <w:p w:rsidR="00970BDB"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﴿وَأَنزَل</w:t>
      </w:r>
      <w:r w:rsidRPr="00BD417B">
        <w:rPr>
          <w:rFonts w:ascii="Traditional Arabic" w:eastAsia="Times New Roman" w:hAnsi="Traditional Arabic" w:cs="Traditional Arabic" w:hint="cs"/>
          <w:b/>
          <w:bCs/>
          <w:color w:val="525252" w:themeColor="accent3" w:themeShade="80"/>
          <w:sz w:val="32"/>
          <w:szCs w:val="32"/>
          <w:rtl/>
        </w:rPr>
        <w:t>ۡنَآ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إِلَيۡكَ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ٱلذِّكۡرَ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لِتُبَيِّنَ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لِلنَّاسِ</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ن</w:t>
      </w:r>
      <w:r w:rsidRPr="00BD417B">
        <w:rPr>
          <w:rFonts w:ascii="Traditional Arabic" w:eastAsia="Times New Roman" w:hAnsi="Traditional Arabic" w:cs="Traditional Arabic"/>
          <w:b/>
          <w:bCs/>
          <w:color w:val="525252" w:themeColor="accent3" w:themeShade="80"/>
          <w:sz w:val="32"/>
          <w:szCs w:val="32"/>
          <w:rtl/>
        </w:rPr>
        <w:t>ُزِّلَ إِلَي</w:t>
      </w:r>
      <w:r w:rsidRPr="00BD417B">
        <w:rPr>
          <w:rFonts w:ascii="Traditional Arabic" w:eastAsia="Times New Roman" w:hAnsi="Traditional Arabic" w:cs="Traditional Arabic" w:hint="cs"/>
          <w:b/>
          <w:bCs/>
          <w:color w:val="525252" w:themeColor="accent3" w:themeShade="80"/>
          <w:sz w:val="32"/>
          <w:szCs w:val="32"/>
          <w:rtl/>
        </w:rPr>
        <w:t>ۡهِمۡ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وَلَعَلَّهُمۡ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يَتَفَكَّرُونَ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49"/>
      </w:r>
      <w:r w:rsidRPr="00667415">
        <w:rPr>
          <w:rFonts w:ascii="Adobe Arabic" w:eastAsia="Times New Roman" w:hAnsi="Adobe Arabic" w:cs="Adobe Arabic"/>
          <w:color w:val="000000"/>
          <w:sz w:val="32"/>
          <w:szCs w:val="32"/>
          <w:rtl/>
        </w:rPr>
        <w:t xml:space="preserve">؛ «أي ليبيّن للناس مسؤوليّتهم تجاه آيات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ربّهم الحقّ، فدعوتك (يا محمّد) ورسالتك ليست بجديدة من الناحية الأساسيّة. وكما أنزلنا على الذين من قبلك من الرسل كتبًا ليعلّموا الناس تكاليفهم الشرعيّة، فقد أنزلنا عليك القرآن لتبيّن تعاليمه ومفاهيمه، وتوقظ به الفكر الإنسانيّ، ليسيروا في طريق الحقّ بعد شعورهم بالمسؤوليّة الملقاة على عواتقهم، وليتّجهوا صوب الكمال (وليس عن طريق الجبر والقوّة)»</w:t>
      </w:r>
      <w:r w:rsidR="005D0B89">
        <w:rPr>
          <w:rStyle w:val="FootnoteReference"/>
          <w:rFonts w:ascii="Adobe Arabic" w:eastAsia="Times New Roman" w:hAnsi="Adobe Arabic" w:cs="Adobe Arabic"/>
          <w:color w:val="000000"/>
          <w:sz w:val="32"/>
          <w:szCs w:val="32"/>
          <w:rtl/>
        </w:rPr>
        <w:footnoteReference w:id="50"/>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﴿وَمَآ أَر</w:t>
      </w:r>
      <w:r w:rsidRPr="00BD417B">
        <w:rPr>
          <w:rFonts w:ascii="Traditional Arabic" w:eastAsia="Times New Roman" w:hAnsi="Traditional Arabic" w:cs="Traditional Arabic" w:hint="cs"/>
          <w:b/>
          <w:bCs/>
          <w:color w:val="525252" w:themeColor="accent3" w:themeShade="80"/>
          <w:sz w:val="32"/>
          <w:szCs w:val="32"/>
          <w:rtl/>
        </w:rPr>
        <w:t>ۡسَلۡنَا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رَّسُولٍ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بِلِسَانِ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قَوۡمِهِۦ</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لِيُبَيِّنَ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فَيُضِلُّ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يَشَآءُ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وَيَهۡدِي</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يَشَآءُۚ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وَهُوَ</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ٱلۡعَزِيزُ</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ٱلۡحَكِيمُ</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51"/>
      </w:r>
      <w:r w:rsidRPr="00667415">
        <w:rPr>
          <w:rFonts w:ascii="Adobe Arabic" w:eastAsia="Times New Roman" w:hAnsi="Adobe Arabic" w:cs="Adobe Arabic"/>
          <w:color w:val="000000"/>
          <w:sz w:val="32"/>
          <w:szCs w:val="32"/>
          <w:rtl/>
        </w:rPr>
        <w:t>؛ «في الحقيقة؛ إنّ هذه الجملة تشير إلى أنّ دعوة الأنبياء لا تنعكس في قلوب أتباعهم بأسلوب مرموز وغير معروف، بل كانت توضّح لهم من خلال التبيين والتعليم والتربية وبلسانهم الرائج. ثمّ يضيف القرآن الكريم، بعد أن بيّن لهم الدعوة الإلهيّة: </w:t>
      </w:r>
      <w:r w:rsidRPr="00BD417B">
        <w:rPr>
          <w:rFonts w:ascii="Traditional Arabic" w:eastAsia="Times New Roman" w:hAnsi="Traditional Arabic" w:cs="Traditional Arabic"/>
          <w:b/>
          <w:bCs/>
          <w:color w:val="525252" w:themeColor="accent3" w:themeShade="80"/>
          <w:sz w:val="32"/>
          <w:szCs w:val="32"/>
          <w:rtl/>
        </w:rPr>
        <w:t>﴿فَيُضِلُّ ٱللَّهُ مَن يَشَآءُ وَيَه</w:t>
      </w:r>
      <w:r w:rsidRPr="00BD417B">
        <w:rPr>
          <w:rFonts w:ascii="Traditional Arabic" w:eastAsia="Times New Roman" w:hAnsi="Traditional Arabic" w:cs="Traditional Arabic" w:hint="cs"/>
          <w:b/>
          <w:bCs/>
          <w:color w:val="525252" w:themeColor="accent3" w:themeShade="80"/>
          <w:sz w:val="32"/>
          <w:szCs w:val="32"/>
          <w:rtl/>
        </w:rPr>
        <w:t>ۡد</w:t>
      </w:r>
      <w:r w:rsidRPr="00BD417B">
        <w:rPr>
          <w:rFonts w:ascii="Traditional Arabic" w:eastAsia="Times New Roman" w:hAnsi="Traditional Arabic" w:cs="Traditional Arabic"/>
          <w:b/>
          <w:bCs/>
          <w:color w:val="525252" w:themeColor="accent3" w:themeShade="80"/>
          <w:sz w:val="32"/>
          <w:szCs w:val="32"/>
          <w:rtl/>
        </w:rPr>
        <w:t>ِي مَن يَشَآءُ</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w:t>
      </w:r>
      <w:r w:rsidRPr="00667415">
        <w:rPr>
          <w:rFonts w:ascii="Adobe Arabic" w:eastAsia="Times New Roman" w:hAnsi="Adobe Arabic" w:cs="Adobe Arabic"/>
          <w:color w:val="000000"/>
          <w:sz w:val="32"/>
          <w:szCs w:val="32"/>
          <w:rtl/>
        </w:rPr>
        <w:t>؛ فليست الهداية والضلال من عمل الأنبياء، بل عملهم الإبلاغ والتبيين، والله سبحانه وتعالى هو الموجّه والهادي الحقيقيّ لعباده»</w:t>
      </w:r>
      <w:r w:rsidR="005D0B89">
        <w:rPr>
          <w:rStyle w:val="FootnoteReference"/>
          <w:rFonts w:ascii="Adobe Arabic" w:eastAsia="Times New Roman" w:hAnsi="Adobe Arabic" w:cs="Adobe Arabic"/>
          <w:color w:val="000000"/>
          <w:sz w:val="32"/>
          <w:szCs w:val="32"/>
          <w:rtl/>
        </w:rPr>
        <w:footnoteReference w:id="5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تبيين الكتاب</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الله تعالى: </w:t>
      </w:r>
      <w:r w:rsidRPr="00BD417B">
        <w:rPr>
          <w:rFonts w:ascii="Traditional Arabic" w:eastAsia="Times New Roman" w:hAnsi="Traditional Arabic" w:cs="Traditional Arabic"/>
          <w:b/>
          <w:bCs/>
          <w:color w:val="525252" w:themeColor="accent3" w:themeShade="80"/>
          <w:sz w:val="32"/>
          <w:szCs w:val="32"/>
          <w:rtl/>
        </w:rPr>
        <w:t>﴿وَيَو</w:t>
      </w:r>
      <w:r w:rsidRPr="00BD417B">
        <w:rPr>
          <w:rFonts w:ascii="Traditional Arabic" w:eastAsia="Times New Roman" w:hAnsi="Traditional Arabic" w:cs="Traditional Arabic" w:hint="cs"/>
          <w:b/>
          <w:bCs/>
          <w:color w:val="525252" w:themeColor="accent3" w:themeShade="80"/>
          <w:sz w:val="32"/>
          <w:szCs w:val="32"/>
          <w:rtl/>
        </w:rPr>
        <w:t>ۡمَ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نَبۡعَثُ</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فِي</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أُمَّة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شَهِيدًا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أَنفُسِهِمۡۖ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وَجِئۡنَا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شَهِيدًا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هَٰٓؤُلَآءِۚ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وَنَزَّلۡنَا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ٱلۡكِتَٰبَ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تِبۡيَٰنا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لِّكُلِّ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شَيۡء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وَهُدى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وَرَحۡمَة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وَبُشۡرَىٰ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لِلۡمُسۡلِمِينَ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53"/>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وقال تعالى: </w:t>
      </w:r>
      <w:r w:rsidRPr="00BD417B">
        <w:rPr>
          <w:rFonts w:ascii="Traditional Arabic" w:eastAsia="Times New Roman" w:hAnsi="Traditional Arabic" w:cs="Traditional Arabic"/>
          <w:b/>
          <w:bCs/>
          <w:color w:val="525252" w:themeColor="accent3" w:themeShade="80"/>
          <w:sz w:val="32"/>
          <w:szCs w:val="32"/>
          <w:rtl/>
        </w:rPr>
        <w:t>﴿وَلَقَد</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أَنزَلۡنَآ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إِلَيۡكُمۡ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ءَايَٰت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مُّبَيِّنَٰت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وَمَثَلا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ٱلَّذِينَ</w:t>
      </w:r>
      <w:r w:rsidRPr="00BD417B">
        <w:rPr>
          <w:rFonts w:ascii="Traditional Arabic" w:eastAsia="Times New Roman" w:hAnsi="Traditional Arabic" w:cs="Traditional Arabic"/>
          <w:b/>
          <w:bCs/>
          <w:color w:val="525252" w:themeColor="accent3" w:themeShade="80"/>
          <w:sz w:val="32"/>
          <w:szCs w:val="32"/>
          <w:rtl/>
        </w:rPr>
        <w:t xml:space="preserve"> خَلَو</w:t>
      </w:r>
      <w:r w:rsidRPr="00BD417B">
        <w:rPr>
          <w:rFonts w:ascii="Traditional Arabic" w:eastAsia="Times New Roman" w:hAnsi="Traditional Arabic" w:cs="Traditional Arabic" w:hint="cs"/>
          <w:b/>
          <w:bCs/>
          <w:color w:val="525252" w:themeColor="accent3" w:themeShade="80"/>
          <w:sz w:val="32"/>
          <w:szCs w:val="32"/>
          <w:rtl/>
        </w:rPr>
        <w:t>ۡاْ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قَبۡلِكُمۡ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وَمَوۡعِظَة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لِّلۡمُتَّقِينَ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54"/>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﴿لَّقَد</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أَنزَلۡنَآ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ءَايَٰت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مُّبَيِّنَٰتۚ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وَٱللَّهُ</w:t>
      </w:r>
      <w:r w:rsidRPr="00BD417B">
        <w:rPr>
          <w:rFonts w:ascii="Traditional Arabic" w:eastAsia="Times New Roman" w:hAnsi="Traditional Arabic" w:cs="Traditional Arabic"/>
          <w:b/>
          <w:bCs/>
          <w:color w:val="525252" w:themeColor="accent3" w:themeShade="80"/>
          <w:sz w:val="32"/>
          <w:szCs w:val="32"/>
          <w:rtl/>
        </w:rPr>
        <w:t xml:space="preserve"> يَه</w:t>
      </w:r>
      <w:r w:rsidRPr="00BD417B">
        <w:rPr>
          <w:rFonts w:ascii="Traditional Arabic" w:eastAsia="Times New Roman" w:hAnsi="Traditional Arabic" w:cs="Traditional Arabic" w:hint="cs"/>
          <w:b/>
          <w:bCs/>
          <w:color w:val="525252" w:themeColor="accent3" w:themeShade="80"/>
          <w:sz w:val="32"/>
          <w:szCs w:val="32"/>
          <w:rtl/>
        </w:rPr>
        <w:t>ۡدِي</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يَشَآءُ</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صِرَٰط</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مُّسۡتَقِيم</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55"/>
      </w:r>
      <w:r w:rsidRPr="00667415">
        <w:rPr>
          <w:rFonts w:ascii="Adobe Arabic" w:eastAsia="Times New Roman" w:hAnsi="Adobe Arabic" w:cs="Adobe Arabic"/>
          <w:color w:val="000000"/>
          <w:sz w:val="32"/>
          <w:szCs w:val="32"/>
          <w:rtl/>
        </w:rPr>
        <w:t>؛ «القرآن كتاب تربية وهداية للإنسان؛ وقد نزل للوصول بالفرد والمجتمع؛ على الأصعدة الماديّة والمعنويّة كافّة إلى حال التكامل والرقيّ»</w:t>
      </w:r>
      <w:r w:rsidR="005D0B89">
        <w:rPr>
          <w:rStyle w:val="FootnoteReference"/>
          <w:rFonts w:ascii="Adobe Arabic" w:eastAsia="Times New Roman" w:hAnsi="Adobe Arabic" w:cs="Adobe Arabic"/>
          <w:color w:val="000000"/>
          <w:sz w:val="32"/>
          <w:szCs w:val="32"/>
          <w:rtl/>
        </w:rPr>
        <w:footnoteReference w:id="5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تبيين أهل الاختصاص والمعرفة</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w:t>
      </w:r>
      <w:r w:rsidRPr="00BD417B">
        <w:rPr>
          <w:rFonts w:ascii="Traditional Arabic" w:eastAsia="Times New Roman" w:hAnsi="Traditional Arabic" w:cs="Traditional Arabic"/>
          <w:b/>
          <w:bCs/>
          <w:color w:val="525252" w:themeColor="accent3" w:themeShade="80"/>
          <w:sz w:val="32"/>
          <w:szCs w:val="32"/>
          <w:rtl/>
        </w:rPr>
        <w:t> ﴿فَس</w:t>
      </w:r>
      <w:r w:rsidRPr="00BD417B">
        <w:rPr>
          <w:rFonts w:ascii="Traditional Arabic" w:eastAsia="Times New Roman" w:hAnsi="Traditional Arabic" w:cs="Traditional Arabic" w:hint="cs"/>
          <w:b/>
          <w:bCs/>
          <w:color w:val="525252" w:themeColor="accent3" w:themeShade="80"/>
          <w:sz w:val="32"/>
          <w:szCs w:val="32"/>
          <w:rtl/>
        </w:rPr>
        <w:t>ۡ‍َٔلُوٓاْ</w:t>
      </w:r>
      <w:r w:rsidRPr="00BD417B">
        <w:rPr>
          <w:rFonts w:ascii="Traditional Arabic" w:eastAsia="Times New Roman" w:hAnsi="Traditional Arabic" w:cs="Traditional Arabic"/>
          <w:b/>
          <w:bCs/>
          <w:color w:val="525252" w:themeColor="accent3" w:themeShade="80"/>
          <w:sz w:val="32"/>
          <w:szCs w:val="32"/>
          <w:rtl/>
        </w:rPr>
        <w:t xml:space="preserve"> أَه</w:t>
      </w:r>
      <w:r w:rsidRPr="00BD417B">
        <w:rPr>
          <w:rFonts w:ascii="Traditional Arabic" w:eastAsia="Times New Roman" w:hAnsi="Traditional Arabic" w:cs="Traditional Arabic" w:hint="cs"/>
          <w:b/>
          <w:bCs/>
          <w:color w:val="525252" w:themeColor="accent3" w:themeShade="80"/>
          <w:sz w:val="32"/>
          <w:szCs w:val="32"/>
          <w:rtl/>
        </w:rPr>
        <w:t>ۡلَ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ٱلذِّكۡرِ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كُنتُمۡ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تَعۡلَمُونَ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57"/>
      </w:r>
      <w:r w:rsidRPr="00667415">
        <w:rPr>
          <w:rFonts w:ascii="Adobe Arabic" w:eastAsia="Times New Roman" w:hAnsi="Adobe Arabic" w:cs="Adobe Arabic"/>
          <w:color w:val="000000"/>
          <w:sz w:val="32"/>
          <w:szCs w:val="32"/>
          <w:rtl/>
        </w:rPr>
        <w:t>؛ فالمطلوب من الناس في حال جهلهم بالأمور وعدم اطلاعهم عليها أن يسألوا أهل الاختصاص في المسألة، ولا يجوز لهم أن يستمرّوا في الجهالة. و«الذكر» بمعنى العلم والاطلاع، و«أهل الذكر» له من شموليّة المفهوم، بحيث يستوعب جميع العالمين والعارفين في المجالات كافّة»‏</w:t>
      </w:r>
      <w:r w:rsidR="005D0B89">
        <w:rPr>
          <w:rStyle w:val="FootnoteReference"/>
          <w:rFonts w:ascii="Adobe Arabic" w:eastAsia="Times New Roman" w:hAnsi="Adobe Arabic" w:cs="Adobe Arabic"/>
          <w:color w:val="000000"/>
          <w:sz w:val="32"/>
          <w:szCs w:val="32"/>
          <w:rtl/>
        </w:rPr>
        <w:footnoteReference w:id="58"/>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﴿إِلَّا ٱلَّذِينَ تَابُواْ وَأَص</w:t>
      </w:r>
      <w:r w:rsidRPr="00BD417B">
        <w:rPr>
          <w:rFonts w:ascii="Traditional Arabic" w:eastAsia="Times New Roman" w:hAnsi="Traditional Arabic" w:cs="Traditional Arabic" w:hint="cs"/>
          <w:b/>
          <w:bCs/>
          <w:color w:val="525252" w:themeColor="accent3" w:themeShade="80"/>
          <w:sz w:val="32"/>
          <w:szCs w:val="32"/>
          <w:rtl/>
        </w:rPr>
        <w:t>ۡلَحُواْ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وَبَيَّنُواْ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فَأُوْلَٰٓئِكَ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أَتُوبُ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عَلَيۡهِمۡ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وَأَنَا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ٱلتَّوَّابُ</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ٱلرَّحِيمُ</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59"/>
      </w:r>
      <w:r w:rsidRPr="00667415">
        <w:rPr>
          <w:rFonts w:ascii="Adobe Arabic" w:eastAsia="Times New Roman" w:hAnsi="Adobe Arabic" w:cs="Adobe Arabic"/>
          <w:color w:val="000000"/>
          <w:sz w:val="32"/>
          <w:szCs w:val="32"/>
          <w:rtl/>
        </w:rPr>
        <w:t>. يخبر الله تعالى، في هذه الآية المباركة، أنّ شروط قَبول التوبة ثلاثة، هي:</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طلب التوبة.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القيام بالإصلاح.</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التبيين.</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في هذا السياق، التعمية على الناس والعوامّ هو إضلال لهم؛ فالتوبة لا تتمّ إلّا بعد تصحيح الانحراف الذي أحدثه بعض الخواصّ في المجتمع، وهذا الانحراف يُقوِّمُه التبيين.</w:t>
      </w:r>
    </w:p>
    <w:p w:rsidR="0091001A" w:rsidRPr="008F46DF" w:rsidRDefault="0091001A" w:rsidP="008F46DF">
      <w:pPr>
        <w:pStyle w:val="Heading2"/>
        <w:bidi/>
        <w:jc w:val="both"/>
        <w:rPr>
          <w:rFonts w:ascii="Adobe Arabic" w:eastAsia="Times New Roman" w:hAnsi="Adobe Arabic" w:cs="Adobe Arabic"/>
          <w:b/>
          <w:bCs/>
          <w:color w:val="806000" w:themeColor="accent4" w:themeShade="80"/>
          <w:sz w:val="36"/>
          <w:szCs w:val="36"/>
          <w:rtl/>
        </w:rPr>
      </w:pPr>
      <w:bookmarkStart w:id="6" w:name="_Toc159918797"/>
      <w:r w:rsidRPr="008F46DF">
        <w:rPr>
          <w:rFonts w:ascii="Adobe Arabic" w:eastAsia="Times New Roman" w:hAnsi="Adobe Arabic" w:cs="Adobe Arabic"/>
          <w:b/>
          <w:bCs/>
          <w:color w:val="806000" w:themeColor="accent4" w:themeShade="80"/>
          <w:sz w:val="36"/>
          <w:szCs w:val="36"/>
          <w:rtl/>
        </w:rPr>
        <w:t>التبيين في الروايات والأحاديث</w:t>
      </w:r>
      <w:bookmarkEnd w:id="6"/>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ورد في العديد من الروايات ما يفيد أهمّيّة التبيين ودوره في الرؤية الإسلاميّة المجتمعيّة والدعويّة، نذكر منها:</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1. ما ورد في زيارة الأربعين عن الإمام الصادق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w:t>
      </w:r>
      <w:r w:rsidR="005D0B89">
        <w:rPr>
          <w:rFonts w:ascii="Adobe Arabic" w:eastAsia="Times New Roman" w:hAnsi="Adobe Arabic" w:cs="Adobe Arabic" w:hint="cs"/>
          <w:color w:val="000000"/>
          <w:sz w:val="32"/>
          <w:szCs w:val="32"/>
          <w:rtl/>
        </w:rPr>
        <w:t xml:space="preserve"> </w:t>
      </w:r>
      <w:r w:rsidRPr="00667415">
        <w:rPr>
          <w:rFonts w:ascii="Adobe Arabic" w:eastAsia="Times New Roman" w:hAnsi="Adobe Arabic" w:cs="Adobe Arabic"/>
          <w:color w:val="000000"/>
          <w:sz w:val="32"/>
          <w:szCs w:val="32"/>
          <w:rtl/>
        </w:rPr>
        <w:t>«... وَبَذَلَ مُهْجَتَهُ فيكَ؛ لِيَسْتَنْقِذَ عِبادَكَ مِنَ الْجَهالَةِ وَحَيْرَةِ</w:t>
      </w:r>
      <w:r w:rsidR="005D0B89">
        <w:rPr>
          <w:rFonts w:ascii="Adobe Arabic" w:eastAsia="Times New Roman" w:hAnsi="Adobe Arabic" w:cs="Adobe Arabic" w:hint="cs"/>
          <w:color w:val="000000"/>
          <w:sz w:val="32"/>
          <w:szCs w:val="32"/>
          <w:rtl/>
        </w:rPr>
        <w:t xml:space="preserve"> </w:t>
      </w:r>
      <w:r w:rsidRPr="00667415">
        <w:rPr>
          <w:rFonts w:ascii="Adobe Arabic" w:eastAsia="Times New Roman" w:hAnsi="Adobe Arabic" w:cs="Adobe Arabic"/>
          <w:color w:val="000000"/>
          <w:sz w:val="32"/>
          <w:szCs w:val="32"/>
          <w:rtl/>
        </w:rPr>
        <w:t>الضلالَةِ»</w:t>
      </w:r>
      <w:r w:rsidR="005D0B89">
        <w:rPr>
          <w:rStyle w:val="FootnoteReference"/>
          <w:rFonts w:ascii="Adobe Arabic" w:eastAsia="Times New Roman" w:hAnsi="Adobe Arabic" w:cs="Adobe Arabic"/>
          <w:color w:val="000000"/>
          <w:sz w:val="32"/>
          <w:szCs w:val="32"/>
          <w:rtl/>
        </w:rPr>
        <w:footnoteReference w:id="60"/>
      </w:r>
      <w:hyperlink r:id="rId12" w:anchor="footnote-257" w:history="1"/>
      <w:r w:rsidRPr="00667415">
        <w:rPr>
          <w:rFonts w:ascii="Adobe Arabic" w:eastAsia="Times New Roman" w:hAnsi="Adobe Arabic" w:cs="Adobe Arabic"/>
          <w:color w:val="000000"/>
          <w:sz w:val="32"/>
          <w:szCs w:val="32"/>
          <w:rtl/>
        </w:rPr>
        <w:t>؛ إذ يظهر من هذه العبارة أنّ هدف الإمام الحسين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من خروجه يوم عاشوراء، هو استنقاذ العباد من الجهالة والضلالة؛ وهو بعبارة أخرى التبيين للناس.</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2. عن محمّد بن أبي عمير العبديّ، قال: قال أمير المؤمنين</w:t>
      </w:r>
      <w:r w:rsidR="00FD50E7">
        <w:rPr>
          <w:rFonts w:ascii="Adobe Arabic" w:eastAsia="Times New Roman" w:hAnsi="Adobe Arabic" w:cs="Adobe Arabic"/>
          <w:color w:val="000000"/>
          <w:sz w:val="32"/>
          <w:szCs w:val="32"/>
          <w:rtl/>
        </w:rPr>
        <w:t xml:space="preserve">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«ما أخذ الله ميثاقًا من أهل الجهل بطلب تبيان العلم حتّى أخذ ميثاقًا من أهل العلم ببيان العلم للجهّال؛ لأنّ العلم قبل الجهل»</w:t>
      </w:r>
      <w:r w:rsidR="005D0B89">
        <w:rPr>
          <w:rStyle w:val="FootnoteReference"/>
          <w:rFonts w:ascii="Adobe Arabic" w:eastAsia="Times New Roman" w:hAnsi="Adobe Arabic" w:cs="Adobe Arabic"/>
          <w:color w:val="000000"/>
          <w:sz w:val="32"/>
          <w:szCs w:val="32"/>
          <w:rtl/>
        </w:rPr>
        <w:footnoteReference w:id="61"/>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ويستفاد من الرواية أعلاه، أنّ الجاهل مطالب بتحصيل العلم، بينما العالم مطالب بتبيين علمه، والأوّل متوقّف على الثاني. فلو قصّر العالم ببيان العلم وإيصاله؛ فإنّ الجاهل لن يستطيع التعلّم، وهذا يبرز مسؤوليّة مضاعفة على العلماء في تبيين العلم ومطالبه.</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3. ما ورد عن الإمام عليّ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«لِرُسلِ الله في كلّ حُكمٍ تَبيِينٌ»</w:t>
      </w:r>
      <w:r w:rsidR="005D0B89">
        <w:rPr>
          <w:rStyle w:val="FootnoteReference"/>
          <w:rFonts w:ascii="Adobe Arabic" w:eastAsia="Times New Roman" w:hAnsi="Adobe Arabic" w:cs="Adobe Arabic"/>
          <w:color w:val="000000"/>
          <w:sz w:val="32"/>
          <w:szCs w:val="32"/>
          <w:rtl/>
        </w:rPr>
        <w:footnoteReference w:id="62"/>
      </w:r>
      <w:r w:rsidRPr="00667415">
        <w:rPr>
          <w:rFonts w:ascii="Adobe Arabic" w:eastAsia="Times New Roman" w:hAnsi="Adobe Arabic" w:cs="Adobe Arabic"/>
          <w:color w:val="000000"/>
          <w:sz w:val="32"/>
          <w:szCs w:val="32"/>
          <w:rtl/>
        </w:rPr>
        <w:t>؛ فوظيفة الرسول أن يبيّن جميع أحكام الله، وليس فقط تبليغها.</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4. ما ذكره النعمانيّ في كتاب الغيبة، إذ يقول: «وجدنا الرواية قد أتت عن الصادِقِينَ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بما أمروا به مَن وهب الله عزّ وجلّ له حظًّا من العلم، وأوصله منه إلى ما لم يوصل إليه غيره من تبيين ما اشتبه على إخوانه في الدين، وإرشادهم في الحيرة إلى سواء السبيل، وإخراجهم من منزلة الشكّ إلى نور اليقين»</w:t>
      </w:r>
      <w:r w:rsidR="005D0B89">
        <w:rPr>
          <w:rStyle w:val="FootnoteReference"/>
          <w:rFonts w:ascii="Adobe Arabic" w:eastAsia="Times New Roman" w:hAnsi="Adobe Arabic" w:cs="Adobe Arabic"/>
          <w:color w:val="000000"/>
          <w:sz w:val="32"/>
          <w:szCs w:val="32"/>
          <w:rtl/>
        </w:rPr>
        <w:footnoteReference w:id="63"/>
      </w:r>
      <w:r w:rsidRPr="00667415">
        <w:rPr>
          <w:rFonts w:ascii="Adobe Arabic" w:eastAsia="Times New Roman" w:hAnsi="Adobe Arabic" w:cs="Adobe Arabic"/>
          <w:color w:val="000000"/>
          <w:sz w:val="32"/>
          <w:szCs w:val="32"/>
          <w:rtl/>
        </w:rPr>
        <w:t>. فواضح من كلامه أنّ التبيين والإرشاد للمؤمنين هو مرتبة خاصّة يهبها الله للعالِم.</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5. ورد في الزيارة الجامعة الكبيرة: «... وَجَاهَدْتُمْ فِي اللٰهِ حَقَّ جِهٰادِهِ، حتّى أَعْلَنْتُمْ دَعْوَتَهُ، وَبَيَّنْتُمْ فَرَائِضَهُ، وَأَقَمْتُمْ حُدُودَهُ، وَنَشَرْتُمْ شَرَائِعَ أَحْكَامِهِ، وَسَنَنْتُمْ سُنَّتَهُ، وَصِرْتُمْ فِي ذَلِكَ مِنْهُ إِلَى الرضَا، وَسَلَّمْتُمْ لَهُ الْقَضَاءَ، وَصَدَّقْتُمْ مِنْ رُسُلِهِ مَنْ مَضَى»</w:t>
      </w:r>
      <w:r w:rsidR="005D0B89">
        <w:rPr>
          <w:rStyle w:val="FootnoteReference"/>
          <w:rFonts w:ascii="Adobe Arabic" w:eastAsia="Times New Roman" w:hAnsi="Adobe Arabic" w:cs="Adobe Arabic"/>
          <w:color w:val="000000"/>
          <w:sz w:val="32"/>
          <w:szCs w:val="32"/>
          <w:rtl/>
        </w:rPr>
        <w:footnoteReference w:id="64"/>
      </w:r>
      <w:r w:rsidRPr="00667415">
        <w:rPr>
          <w:rFonts w:ascii="Adobe Arabic" w:eastAsia="Times New Roman" w:hAnsi="Adobe Arabic" w:cs="Adobe Arabic"/>
          <w:color w:val="000000"/>
          <w:sz w:val="32"/>
          <w:szCs w:val="32"/>
          <w:rtl/>
        </w:rPr>
        <w:t>؛ إذ يظهر أنّ أحد أهداف الأئمّة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من جهادهم هو تبيين الفرائض.</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كما ستأتي الإشارة إلى بعض الآيات والروايات التي استفاد منها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إطار جهاد التبيين.</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وخلاصة مفاد الروايات حول التبيين أمور عدّة:</w:t>
      </w:r>
    </w:p>
    <w:p w:rsidR="00641571"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28" type="#_x0000_t75" style="width:6in;height:306.75pt">
            <v:imagedata r:id="rId13" o:title="جهاد-التبيين-في-فكر-الإمام-الخامنئيّ-26"/>
          </v:shape>
        </w:pic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7" w:name="_Toc159918798"/>
      <w:r w:rsidRPr="001A4A68">
        <w:rPr>
          <w:rFonts w:ascii="Adobe Arabic" w:eastAsia="Times New Roman" w:hAnsi="Adobe Arabic" w:cs="Adobe Arabic"/>
          <w:b/>
          <w:bCs/>
          <w:color w:val="525252" w:themeColor="accent3" w:themeShade="80"/>
          <w:sz w:val="48"/>
          <w:szCs w:val="48"/>
          <w:rtl/>
        </w:rPr>
        <w:lastRenderedPageBreak/>
        <w:t>الفصل الثاني:</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جهاد التبيين -أهمّيَّته وحكمه</w:t>
      </w:r>
      <w:bookmarkEnd w:id="7"/>
    </w:p>
    <w:p w:rsidR="00970BDB" w:rsidRDefault="00970BDB">
      <w:pPr>
        <w:rPr>
          <w:rFonts w:ascii="Adobe Arabic" w:eastAsia="Times New Roman" w:hAnsi="Adobe Arabic" w:cs="Adobe Arabic"/>
          <w:b/>
          <w:bCs/>
          <w:color w:val="806000" w:themeColor="accent4" w:themeShade="80"/>
          <w:sz w:val="36"/>
          <w:szCs w:val="36"/>
          <w:rtl/>
        </w:rPr>
      </w:pPr>
      <w:bookmarkStart w:id="8" w:name="_Toc159918799"/>
      <w:r>
        <w:rPr>
          <w:rFonts w:ascii="Adobe Arabic" w:eastAsia="Times New Roman" w:hAnsi="Adobe Arabic" w:cs="Adobe Arabic"/>
          <w:b/>
          <w:bCs/>
          <w:color w:val="806000" w:themeColor="accent4" w:themeShade="80"/>
          <w:sz w:val="36"/>
          <w:szCs w:val="36"/>
          <w:rtl/>
        </w:rPr>
        <w:br w:type="page"/>
      </w:r>
    </w:p>
    <w:p w:rsidR="00970BDB" w:rsidRDefault="00970BDB">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br w:type="page"/>
      </w:r>
    </w:p>
    <w:p w:rsidR="0091001A" w:rsidRPr="008F46DF" w:rsidRDefault="0091001A" w:rsidP="008F46DF">
      <w:pPr>
        <w:pStyle w:val="Heading2"/>
        <w:bidi/>
        <w:jc w:val="both"/>
        <w:rPr>
          <w:rFonts w:ascii="Adobe Arabic" w:eastAsia="Times New Roman" w:hAnsi="Adobe Arabic" w:cs="Adobe Arabic"/>
          <w:b/>
          <w:bCs/>
          <w:color w:val="806000" w:themeColor="accent4" w:themeShade="80"/>
          <w:sz w:val="36"/>
          <w:szCs w:val="36"/>
          <w:rtl/>
        </w:rPr>
      </w:pPr>
      <w:r w:rsidRPr="008F46DF">
        <w:rPr>
          <w:rFonts w:ascii="Adobe Arabic" w:eastAsia="Times New Roman" w:hAnsi="Adobe Arabic" w:cs="Adobe Arabic"/>
          <w:b/>
          <w:bCs/>
          <w:color w:val="806000" w:themeColor="accent4" w:themeShade="80"/>
          <w:sz w:val="36"/>
          <w:szCs w:val="36"/>
          <w:rtl/>
        </w:rPr>
        <w:lastRenderedPageBreak/>
        <w:t>أهمّيّة التبيين</w:t>
      </w:r>
      <w:bookmarkEnd w:id="8"/>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يطرح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العديد من الأمور التي تتّضح من خلالها أهمّيَّة التبيين في الفكر الإسلاميّ، وتضع التبيين في مصافّ القضايا التي ينبغي على كافّة الشرائح المكلّفة بالتبيين العمل به، والسعي إلى تحقيقه في المجتمع الإسلاميّ.</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التبيين منهج الفكر الإسلاميّ</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التبيين هو منهج الفكر الإسلاميّ في التبليغ والدعوة، فيقول: «إنّ الفكر الإسلاميّ هو التبيين:</w:t>
      </w:r>
      <w:r w:rsidR="005D0B89">
        <w:rPr>
          <w:rFonts w:ascii="Adobe Arabic" w:eastAsia="Times New Roman" w:hAnsi="Adobe Arabic" w:cs="Adobe Arabic"/>
          <w:color w:val="000000"/>
          <w:sz w:val="32"/>
          <w:szCs w:val="32"/>
        </w:rPr>
        <w:t xml:space="preserve"> </w:t>
      </w:r>
      <w:r w:rsidRPr="00BD417B">
        <w:rPr>
          <w:rFonts w:ascii="Traditional Arabic" w:eastAsia="Times New Roman" w:hAnsi="Traditional Arabic" w:cs="Traditional Arabic"/>
          <w:b/>
          <w:bCs/>
          <w:color w:val="525252" w:themeColor="accent3" w:themeShade="80"/>
          <w:sz w:val="32"/>
          <w:szCs w:val="32"/>
          <w:rtl/>
        </w:rPr>
        <w:t>﴿فَإِنَّمَا عَلَي</w:t>
      </w:r>
      <w:r w:rsidRPr="00BD417B">
        <w:rPr>
          <w:rFonts w:ascii="Traditional Arabic" w:eastAsia="Times New Roman" w:hAnsi="Traditional Arabic" w:cs="Traditional Arabic" w:hint="cs"/>
          <w:b/>
          <w:bCs/>
          <w:color w:val="525252" w:themeColor="accent3" w:themeShade="80"/>
          <w:sz w:val="32"/>
          <w:szCs w:val="32"/>
          <w:rtl/>
        </w:rPr>
        <w:t>ۡكَ</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ٱلۡبَلَٰغُۗ</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65"/>
      </w:r>
      <w:r w:rsidRPr="00667415">
        <w:rPr>
          <w:rFonts w:ascii="Adobe Arabic" w:eastAsia="Times New Roman" w:hAnsi="Adobe Arabic" w:cs="Adobe Arabic"/>
          <w:color w:val="000000"/>
          <w:sz w:val="32"/>
          <w:szCs w:val="32"/>
          <w:rtl/>
        </w:rPr>
        <w:t>؛ إذ يقول الله لرسوله: إنّ واجبك هو الإبلاغ»</w:t>
      </w:r>
      <w:r w:rsidR="005D0B89">
        <w:rPr>
          <w:rStyle w:val="FootnoteReference"/>
          <w:rFonts w:ascii="Adobe Arabic" w:eastAsia="Times New Roman" w:hAnsi="Adobe Arabic" w:cs="Adobe Arabic"/>
          <w:color w:val="000000"/>
          <w:sz w:val="32"/>
          <w:szCs w:val="32"/>
          <w:rtl/>
        </w:rPr>
        <w:footnoteReference w:id="66"/>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كما أنّ التبيين هو عامل تفوّق الثورة الإسلاميّة في عصرنا الراهن.</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«التبيين هو الطريقة الإسلاميّة التي تجعل الثورة الإسلاميّة متفوّقة على ما سبقها من ثوراتٍ في التاريخ»</w:t>
      </w:r>
      <w:r w:rsidR="005D0B89">
        <w:rPr>
          <w:rStyle w:val="FootnoteReference"/>
          <w:rFonts w:ascii="Adobe Arabic" w:eastAsia="Times New Roman" w:hAnsi="Adobe Arabic" w:cs="Adobe Arabic"/>
          <w:color w:val="000000"/>
          <w:sz w:val="32"/>
          <w:szCs w:val="32"/>
          <w:rtl/>
        </w:rPr>
        <w:footnoteReference w:id="67"/>
      </w:r>
      <w:hyperlink r:id="rId14" w:anchor="footnote-250" w:history="1"/>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في المقابل، 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عدم التبيين هو نتاج نظريّات بالية، أثبتت التجربة فشلها، ويقول: «إنّ الفكر الديالكتيكيّ</w:t>
      </w:r>
      <w:r w:rsidR="005D0B89">
        <w:rPr>
          <w:rStyle w:val="FootnoteReference"/>
          <w:rFonts w:ascii="Adobe Arabic" w:eastAsia="Times New Roman" w:hAnsi="Adobe Arabic" w:cs="Adobe Arabic"/>
          <w:color w:val="000000"/>
          <w:sz w:val="32"/>
          <w:szCs w:val="32"/>
          <w:rtl/>
        </w:rPr>
        <w:footnoteReference w:id="68"/>
      </w:r>
      <w:r w:rsidRPr="00667415">
        <w:rPr>
          <w:rFonts w:ascii="Adobe Arabic" w:eastAsia="Times New Roman" w:hAnsi="Adobe Arabic" w:cs="Adobe Arabic"/>
          <w:color w:val="000000"/>
          <w:sz w:val="32"/>
          <w:szCs w:val="32"/>
          <w:rtl/>
        </w:rPr>
        <w:t> البالي والمهترئ، والفكر الماركسيّ</w:t>
      </w:r>
      <w:r w:rsidR="005D0B89">
        <w:rPr>
          <w:rStyle w:val="FootnoteReference"/>
          <w:rFonts w:ascii="Adobe Arabic" w:eastAsia="Times New Roman" w:hAnsi="Adobe Arabic" w:cs="Adobe Arabic"/>
          <w:color w:val="000000"/>
          <w:sz w:val="32"/>
          <w:szCs w:val="32"/>
          <w:rtl/>
        </w:rPr>
        <w:footnoteReference w:id="69"/>
      </w:r>
      <w:r w:rsidRPr="00667415">
        <w:rPr>
          <w:rFonts w:ascii="Adobe Arabic" w:eastAsia="Times New Roman" w:hAnsi="Adobe Arabic" w:cs="Adobe Arabic"/>
          <w:color w:val="000000"/>
          <w:sz w:val="32"/>
          <w:szCs w:val="32"/>
          <w:rtl/>
        </w:rPr>
        <w:t> الذي ثبت فشله. حيث يقول إنّ المقدّمة اللازمة الديالكتيكيّة والنتيجة الدياليكتيكيّة، هي صراع، وحرب بين العامل وربّ العمل، ولا حاجة فيها إلى تبيين! فكانوا يشرحون لهم الصراع بهذه الطريقة. ولقد أثبتت التجربة بطلان هذا التفكير بشكل كامل، وظهر فشله، والدولة نفسها التي تشكّلت على أساسه قد سقطت وانهارت بعد نحو سبعين سنة»</w:t>
      </w:r>
      <w:r w:rsidR="005D0B89">
        <w:rPr>
          <w:rStyle w:val="FootnoteReference"/>
          <w:rFonts w:ascii="Adobe Arabic" w:eastAsia="Times New Roman" w:hAnsi="Adobe Arabic" w:cs="Adobe Arabic"/>
          <w:color w:val="000000"/>
          <w:sz w:val="32"/>
          <w:szCs w:val="32"/>
          <w:rtl/>
        </w:rPr>
        <w:footnoteReference w:id="70"/>
      </w:r>
      <w:r w:rsidRPr="00667415">
        <w:rPr>
          <w:rFonts w:ascii="Adobe Arabic" w:eastAsia="Times New Roman" w:hAnsi="Adobe Arabic" w:cs="Adobe Arabic"/>
          <w:color w:val="000000"/>
          <w:sz w:val="32"/>
          <w:szCs w:val="32"/>
          <w:rtl/>
        </w:rPr>
        <w:t>.</w:t>
      </w:r>
    </w:p>
    <w:p w:rsidR="0091001A"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التبيين وظيفة الأنبياء والأولياء </w:t>
      </w:r>
      <w:r w:rsidR="00667415" w:rsidRPr="005C58B2">
        <w:rPr>
          <w:rFonts w:ascii="Adobe Arabic" w:eastAsia="Times New Roman" w:hAnsi="Adobe Arabic" w:cs="Adobe Arabic"/>
          <w:b/>
          <w:bCs/>
          <w:color w:val="000000"/>
          <w:sz w:val="32"/>
          <w:szCs w:val="32"/>
          <w:rtl/>
        </w:rPr>
        <w:t>(عليهم السلام)</w:t>
      </w:r>
      <w:r w:rsidRPr="005C58B2">
        <w:rPr>
          <w:rFonts w:ascii="Adobe Arabic" w:eastAsia="Times New Roman" w:hAnsi="Adobe Arabic" w:cs="Adobe Arabic"/>
          <w:b/>
          <w:bCs/>
          <w:color w:val="000000"/>
          <w:sz w:val="32"/>
          <w:szCs w:val="32"/>
          <w:rtl/>
        </w:rPr>
        <w:t> وأتباعهم</w:t>
      </w:r>
    </w:p>
    <w:p w:rsidR="00641571" w:rsidRPr="005C58B2" w:rsidRDefault="007E66C2" w:rsidP="0064157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pict>
          <v:shape id="_x0000_i1029" type="#_x0000_t75" style="width:6in;height:245.25pt">
            <v:imagedata r:id="rId15" o:title="جهاد-التبيين-في-فكر-الإمام-الخامنئيّ-31"/>
          </v:shape>
        </w:pict>
      </w:r>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أنّ التبيين هو وظيفة الأنبياء، والعلماء يرثون الأنبياء في هذه القضيّة، فيقول: «كان الهدف الرئيس لأنبياء الله هو التبيين؛ بيان الحقيقة، فإنّ الأمر الذي غالبًا ما يوجب ضلال الناس هو جهلهم بالحقيقة، هذا هو الأساس.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وثمّة بالطبع مَن ينكر الحقيقة بعد معرفتها، إلّا أنّ أساس الانحرافات ناجم عن الجهل بالحقيقة، ولقد جاء أنبياء الله لبيان الحقيقة وتوضيحها وإظهارها، وإتمام الحجّة على الناس. هذه هي قضيّة التبيين؛ فـ«العلماءُ وَرَثةُ الأنبياء»</w:t>
      </w:r>
      <w:r w:rsidR="005D0B89">
        <w:rPr>
          <w:rStyle w:val="FootnoteReference"/>
          <w:rFonts w:ascii="Adobe Arabic" w:eastAsia="Times New Roman" w:hAnsi="Adobe Arabic" w:cs="Adobe Arabic"/>
          <w:color w:val="000000"/>
          <w:sz w:val="32"/>
          <w:szCs w:val="32"/>
          <w:rtl/>
        </w:rPr>
        <w:footnoteReference w:id="71"/>
      </w:r>
      <w:r w:rsidRPr="00667415">
        <w:rPr>
          <w:rFonts w:ascii="Adobe Arabic" w:eastAsia="Times New Roman" w:hAnsi="Adobe Arabic" w:cs="Adobe Arabic"/>
          <w:color w:val="000000"/>
          <w:sz w:val="32"/>
          <w:szCs w:val="32"/>
          <w:rtl/>
        </w:rPr>
        <w:t>؛ أي إنّكم ترثون الأنبياء في قضايا شتّى، ومنها في هذا المجال هو التبيين»</w:t>
      </w:r>
      <w:r w:rsidR="005D0B89">
        <w:rPr>
          <w:rStyle w:val="FootnoteReference"/>
          <w:rFonts w:ascii="Adobe Arabic" w:eastAsia="Times New Roman" w:hAnsi="Adobe Arabic" w:cs="Adobe Arabic"/>
          <w:color w:val="000000"/>
          <w:sz w:val="32"/>
          <w:szCs w:val="32"/>
          <w:rtl/>
        </w:rPr>
        <w:footnoteReference w:id="72"/>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يشير سماحته إلى أنّ كتمان الحقائق والتجهيل من أدوات الأعداء ضدّ عموم الناس، والتي يتمّ علاجها ومواجهتها بالتبيين، ويشرح: «ذلك أنّ التبيين والبيان هو الواجب الأهمّ الملقى على عاتق الأنبياء، وأعداء الأنبياء يستغلّون حالات الجهل وكتمان الحقائق، ويتستّرون خلف ستار النفاق، والأنبياء يشقّون ستار الجهل والنفاق؛ «وَيُثيرُوا لَهُم دَفائِنَ العُقول»</w:t>
      </w:r>
      <w:r w:rsidR="005D0B89">
        <w:rPr>
          <w:rStyle w:val="FootnoteReference"/>
          <w:rFonts w:ascii="Adobe Arabic" w:eastAsia="Times New Roman" w:hAnsi="Adobe Arabic" w:cs="Adobe Arabic"/>
          <w:color w:val="000000"/>
          <w:sz w:val="32"/>
          <w:szCs w:val="32"/>
          <w:rtl/>
        </w:rPr>
        <w:footnoteReference w:id="73"/>
      </w:r>
      <w:r w:rsidRPr="00667415">
        <w:rPr>
          <w:rFonts w:ascii="Adobe Arabic" w:eastAsia="Times New Roman" w:hAnsi="Adobe Arabic" w:cs="Adobe Arabic"/>
          <w:color w:val="000000"/>
          <w:sz w:val="32"/>
          <w:szCs w:val="32"/>
          <w:rtl/>
        </w:rPr>
        <w:t>، فقد جاء الأنبياء ليدفعوا الناس إلى التعقّل والتفكّر والتدبّر»</w:t>
      </w:r>
      <w:r w:rsidR="005D0B89">
        <w:rPr>
          <w:rStyle w:val="FootnoteReference"/>
          <w:rFonts w:ascii="Adobe Arabic" w:eastAsia="Times New Roman" w:hAnsi="Adobe Arabic" w:cs="Adobe Arabic"/>
          <w:color w:val="000000"/>
          <w:sz w:val="32"/>
          <w:szCs w:val="32"/>
          <w:rtl/>
        </w:rPr>
        <w:footnoteReference w:id="74"/>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ثمّ ينظر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إلى قضيّة التبيين على أنّها تكمّل المسار الذي بدأه الأنبياء والأئمّة المعصومون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وبذلوا فيه دماءهم، فيقول: «لقد كانت هذه الحركة العظيمة، وهذا الصبر الفائق لآل الرسول بقيادة زينب الكبرى والإمام السجّاد، ما أدّى إلى تخليد واقعة كربلاء، وكان هذا التبيين مكمّلًا لتلك التضحية بالمعنى الحقيقيّ للكلمة»</w:t>
      </w:r>
      <w:r w:rsidR="005D0B89">
        <w:rPr>
          <w:rStyle w:val="FootnoteReference"/>
          <w:rFonts w:ascii="Adobe Arabic" w:eastAsia="Times New Roman" w:hAnsi="Adobe Arabic" w:cs="Adobe Arabic"/>
          <w:color w:val="000000"/>
          <w:sz w:val="32"/>
          <w:szCs w:val="32"/>
          <w:rtl/>
        </w:rPr>
        <w:footnoteReference w:id="75"/>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ثمّ يطرح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مثالًا عمليًّا لجهاد التبيين عند أتباع الأنبياء والأولياء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قام به عمّار بن ياسر، فيقول: «إنّ جناب عمّار بن ياسر الذي كان من الأصحاب المميّزين، ومن حواريّي الإمام عليّ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قام بتبيين الحقائق في تلك الظروف الصعبة والمغبرة؛ وذلك كي يذكّر الأشخاص المتزلزلين أنّه لا فرق بين الجبهة المعارضة لرسول الله وأعداء أمير المؤمنين؛ غير أنّ الجبهة المعارضة للإمام عليّ</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تدّعي الإسلام ونصرة القرآن والرسول ظاهرًا»</w:t>
      </w:r>
      <w:r w:rsidR="005D0B89">
        <w:rPr>
          <w:rStyle w:val="FootnoteReference"/>
          <w:rFonts w:ascii="Adobe Arabic" w:eastAsia="Times New Roman" w:hAnsi="Adobe Arabic" w:cs="Adobe Arabic"/>
          <w:color w:val="000000"/>
          <w:sz w:val="32"/>
          <w:szCs w:val="32"/>
          <w:rtl/>
        </w:rPr>
        <w:footnoteReference w:id="7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التبيين أحد خصائص حكومة أمير المؤمنين </w:t>
      </w:r>
      <w:r w:rsidR="00B74F9D" w:rsidRPr="005C58B2">
        <w:rPr>
          <w:rFonts w:ascii="Adobe Arabic" w:eastAsia="Times New Roman" w:hAnsi="Adobe Arabic" w:cs="Adobe Arabic"/>
          <w:b/>
          <w:bCs/>
          <w:color w:val="000000"/>
          <w:sz w:val="32"/>
          <w:szCs w:val="32"/>
          <w:rtl/>
        </w:rPr>
        <w:t>(عليه السلام)</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واحدة من خصائص حكومة الإمام عليّ هي التبيين، وتبصير الآخرين، فيقول: «وهي من أهمّ خصال أمير المؤمنين، والتي نستفيد منها اليوم هي مسألة التحلّي بالبصيرة وتبصير الآخرين الذين يحتاجون إليها؛ أي التوضيح الكامل»</w:t>
      </w:r>
      <w:r w:rsidR="005D0B89">
        <w:rPr>
          <w:rStyle w:val="FootnoteReference"/>
          <w:rFonts w:ascii="Adobe Arabic" w:eastAsia="Times New Roman" w:hAnsi="Adobe Arabic" w:cs="Adobe Arabic"/>
          <w:color w:val="000000"/>
          <w:sz w:val="32"/>
          <w:szCs w:val="32"/>
          <w:rtl/>
        </w:rPr>
        <w:footnoteReference w:id="77"/>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«لقد كان الإمام عليّ</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يبيّن الحقائق للشعب، انظروا إلى خطبه في نهج البلاغة، كثير منها هو تبيين الأحداث التي كانت تجري ذلك الوقت، سواء خطبه أو رسائله... كان هدفه التبيين في ذلك كلّه»</w:t>
      </w:r>
      <w:r w:rsidR="005D0B89">
        <w:rPr>
          <w:rStyle w:val="FootnoteReference"/>
          <w:rFonts w:ascii="Adobe Arabic" w:eastAsia="Times New Roman" w:hAnsi="Adobe Arabic" w:cs="Adobe Arabic"/>
          <w:color w:val="000000"/>
          <w:sz w:val="32"/>
          <w:szCs w:val="32"/>
          <w:rtl/>
        </w:rPr>
        <w:footnoteReference w:id="7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الجهاد الكبير يتوقّف على التبيين</w:t>
      </w:r>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حول تفسيره الجهاد الكبير: «ولكن ماذا يعني الجهاد الكبير؟ يعني تجنّب إطاعة العدوّ وإطاعة الكافر، وإطاعة الخصم؛ الذي نواجهه في ساحة النزال. وماذا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تعني الإطاعة؟ تعني التبعيّة. ولا يجوز الاتّباع في أيّ المواطن. في مختلف الساحات، بما ذلك التبعيّة في ساحة السياسة والاقتصاد والثقافة والفنّ. فلا تتّبع العدوّ في شتّى الميادين والساحات، وهذا هو الجهاد الكبير»</w:t>
      </w:r>
      <w:r w:rsidR="005D0B89">
        <w:rPr>
          <w:rStyle w:val="FootnoteReference"/>
          <w:rFonts w:ascii="Adobe Arabic" w:eastAsia="Times New Roman" w:hAnsi="Adobe Arabic" w:cs="Adobe Arabic"/>
          <w:color w:val="000000"/>
          <w:sz w:val="32"/>
          <w:szCs w:val="32"/>
          <w:rtl/>
        </w:rPr>
        <w:footnoteReference w:id="79"/>
      </w:r>
      <w:hyperlink r:id="rId16" w:anchor="footnote-238" w:history="1"/>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وهذا الجهاد الكبير عند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يتوقّف على جهاد التبيين. وعليه، فالتبيين أمر واجب بذاته، وبما هو مقدّمة لواجب آخر أيضًا وهو الجهاد الكبير، فيقول: «إنّ التبيين واجبٌ يقع، اليوم، في أعناق الجميع، وفي أعناقكم أيضًا، وكلّ تأكيدي على التبيين يعود سببه إلى أنّ جانبًا كبيرًا من الجهاد الكبير، في هذا اليوم، مرهونٌ بالتبيين وبيان الحقائق وإنارة الأفكار، فاليوم يتطلّب الأمر التصدّي لأجل التنوير والتوعية»</w:t>
      </w:r>
      <w:r w:rsidR="005D0B89">
        <w:rPr>
          <w:rStyle w:val="FootnoteReference"/>
          <w:rFonts w:ascii="Adobe Arabic" w:eastAsia="Times New Roman" w:hAnsi="Adobe Arabic" w:cs="Adobe Arabic"/>
          <w:color w:val="000000"/>
          <w:sz w:val="32"/>
          <w:szCs w:val="32"/>
          <w:rtl/>
        </w:rPr>
        <w:footnoteReference w:id="8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جهاد التبيين أهمّ من الجهاد الاقتصاديّ والاجتماعيّ</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يُولي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اهتمامًا كبيرًا للجهاد في الميدان الاقتصاديّ والميدان الاجتماعيّ، لما لهما من دور في مواجهة العدوّ وتثبيت المؤمنين، لكنّه يرى أنّ جهاد التبيين هو أهمّ وأخطر، فيقول: «في اليوم الذي يحاول فيه العدوّ وضع المجتمع تحت ضغط اقتصاديّ، من أجل وضع الناس في وجه الإسلام، وفي وجه النظام الإسلاميّ، في ذلك اليوم، إذا كنت تخدم الناس اقتصاديًّا واجتماعيًّا، فقد قمت بالجهاد ضدّ العدوّ، لكنّ الأهمّ من ذلك كلّه هو مجال التبيين والتنوير. إذا كان هناك تنوير، فسيكون حال هذه الميادين كلّها واضحًا في الزمان والمكان المناسبَين»</w:t>
      </w:r>
      <w:r w:rsidR="005D0B89">
        <w:rPr>
          <w:rStyle w:val="FootnoteReference"/>
          <w:rFonts w:ascii="Adobe Arabic" w:eastAsia="Times New Roman" w:hAnsi="Adobe Arabic" w:cs="Adobe Arabic"/>
          <w:color w:val="000000"/>
          <w:sz w:val="32"/>
          <w:szCs w:val="32"/>
          <w:rtl/>
        </w:rPr>
        <w:footnoteReference w:id="81"/>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6. التبيين هو السلاح الأفضل والأكثر فعاليّة في الحرب الناعمة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العدوّ، اليوم، يخوض حربًا ناعمة ضدّ جبهة الحقّ والإسلام، وقد أصبحت أدواته المستخدمة في هذه الحرب أكثر قدرةً وفتكًا، لكنّه يرى أنّ هذا الأمر يحمل مؤشّرًا إيجابيًّا؛ فهو يكشف مدى الصعوبة التي يواجهها العدوّ في حربه، كما أنّه يحمّلنا مسؤوليّة تطوير سلاح المواجهة؛ والسلاح الأكثر فعاليّة في وجه الحرب الناعمة المطوّرة هو التبيين.</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«هذه الحرب الناعمة والثقيلة التي شنّها العدوّ ضدّنا، تدلّ بالطبع على ازدياد قوّة البنية التحتيّة وإمكانات جبهة الحقّ التي جعلت الصراع معها أمرًا صعبًا، وأدّت بالعدوّ إلى خوض الحرب الناعمة من أجل تخريب ذهنيّات الناس... سبيل مواجهة الحرب الناعمة المعقّدة للعدوّ هو جهاد التبيين. وكما لم يعد من الممكن استخدام الأدوات القديمة في الحرب الصلبة، يجب علينا تحديث أدواتنا في الحرب الناعمة أيضًا. السلاح الأفضل والأكثر فعاليّة، في الحرب الناعمة، هو تبيين المفاهيم الإسلاميّة السامية، في مجال القضايا المعرفيّة ونمط العيش الإسلاميّ، وتبيين قواعد الحاكميّة الإسلاميّة»</w:t>
      </w:r>
      <w:r w:rsidR="005D0B89">
        <w:rPr>
          <w:rStyle w:val="FootnoteReference"/>
          <w:rFonts w:ascii="Adobe Arabic" w:eastAsia="Times New Roman" w:hAnsi="Adobe Arabic" w:cs="Adobe Arabic"/>
          <w:color w:val="000000"/>
          <w:sz w:val="32"/>
          <w:szCs w:val="32"/>
          <w:rtl/>
        </w:rPr>
        <w:footnoteReference w:id="82"/>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9" w:name="_Toc159918800"/>
      <w:r w:rsidRPr="00F460B8">
        <w:rPr>
          <w:rFonts w:ascii="Adobe Arabic" w:eastAsia="Times New Roman" w:hAnsi="Adobe Arabic" w:cs="Adobe Arabic"/>
          <w:b/>
          <w:bCs/>
          <w:color w:val="806000" w:themeColor="accent4" w:themeShade="80"/>
          <w:sz w:val="36"/>
          <w:szCs w:val="36"/>
          <w:rtl/>
        </w:rPr>
        <w:t>حكم التبيين</w:t>
      </w:r>
      <w:bookmarkEnd w:id="9"/>
    </w:p>
    <w:p w:rsidR="00970BDB"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كان لافتًا كلام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حول التبيين، إذ وصفه أوّلًا بالجهاد، ثمّ أعطاه حكمًا شرعيًّا وهو الفريضة والوجوب الحتميّ والفوريّ. وهذا الكلام من الفقيه المرجع، والوليّ الحاكم، هو تصريح بالوجوب الشرعيّ الذي ينبغي لكلّ مكلّف جامعٍ </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للشرائط أن يبادر إلى امتثاله. وقد أشار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كثير من كلماته إلى هذا الأمر، نذكر منها:</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النضالات الإسلاميّة، يحتلّ التبيين موقعًا مهمًّا؛ فبيان الوقائع وإيصالها، والتبليغ والإبلاغ، لها أهمّيّة قصوى لا ينبغي الإعراض عنها»</w:t>
      </w:r>
      <w:r w:rsidR="005D0B89">
        <w:rPr>
          <w:rStyle w:val="FootnoteReference"/>
          <w:rFonts w:ascii="Adobe Arabic" w:eastAsia="Times New Roman" w:hAnsi="Adobe Arabic" w:cs="Adobe Arabic"/>
          <w:color w:val="000000"/>
          <w:sz w:val="32"/>
          <w:szCs w:val="32"/>
          <w:rtl/>
        </w:rPr>
        <w:footnoteReference w:id="83"/>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«العلاج الذي يحكم به الشرع والعقل السليم هو تبيين الحقّ بصراحة، الكلّ مكلّف بذلك، خصوصًا الخواصّ، يجب عليهم توضيح المطالب وتبيينها».</w:t>
      </w:r>
      <w:r w:rsidR="005D0B89">
        <w:rPr>
          <w:rStyle w:val="FootnoteReference"/>
          <w:rFonts w:ascii="Adobe Arabic" w:eastAsia="Times New Roman" w:hAnsi="Adobe Arabic" w:cs="Adobe Arabic"/>
          <w:color w:val="000000"/>
          <w:sz w:val="32"/>
          <w:szCs w:val="32"/>
          <w:rtl/>
        </w:rPr>
        <w:footnoteReference w:id="84"/>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في موضع آخر: «في النظام الإسلاميّ، وظيفة العلماء ليست أحكام الصلاة والصوم فقط، بل عليهم توعية شعب، أن يبيّنوا لهم الحقائق، ويرفعوا مستوى البصيرة لديهم»</w:t>
      </w:r>
      <w:r w:rsidR="005D0B89">
        <w:rPr>
          <w:rStyle w:val="FootnoteReference"/>
          <w:rFonts w:ascii="Adobe Arabic" w:eastAsia="Times New Roman" w:hAnsi="Adobe Arabic" w:cs="Adobe Arabic"/>
          <w:color w:val="000000"/>
          <w:sz w:val="32"/>
          <w:szCs w:val="32"/>
          <w:rtl/>
        </w:rPr>
        <w:footnoteReference w:id="85"/>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يوضّح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المسألة بشكل أدقّ، حين يقول: «والواجب الملقى على أعناق المجتمع الإسلاميّ أجمع، والأمّة الإسلاميّة جمعاء، في الدرجة الأولى، هو الجهاد في سبيل تنوير الأفكار وتوعيتها. والمسؤوليّة هذه تقع على عاتق العلماء والمثقّفين والدارسين وكلّ مَن له منبر، فليعملوا على إنارة الأفكار، وتبيان حقائق العالم الإسلاميّ للنّاس، والتنوير هذا جهاد. فالجهاد لا يقتصر على رفع السلاح والنضال في ميدان القتال، وإنّما يشمل الجهاد الفكريّ والعمليّ والتبيينيّ والتبليغيّ والماليّ أيضًا»</w:t>
      </w:r>
      <w:r w:rsidR="005D0B89">
        <w:rPr>
          <w:rStyle w:val="FootnoteReference"/>
          <w:rFonts w:ascii="Adobe Arabic" w:eastAsia="Times New Roman" w:hAnsi="Adobe Arabic" w:cs="Adobe Arabic"/>
          <w:color w:val="000000"/>
          <w:sz w:val="32"/>
          <w:szCs w:val="32"/>
          <w:rtl/>
        </w:rPr>
        <w:footnoteReference w:id="86"/>
      </w:r>
      <w:r w:rsidRPr="00667415">
        <w:rPr>
          <w:rFonts w:ascii="Adobe Arabic" w:eastAsia="Times New Roman" w:hAnsi="Adobe Arabic" w:cs="Adobe Arabic"/>
          <w:color w:val="000000"/>
          <w:sz w:val="32"/>
          <w:szCs w:val="32"/>
          <w:rtl/>
        </w:rPr>
        <w:t>.</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في معرض مطالبته رئيس الدولة وأعضاء الحكومة بهذه الفريضة، 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«يجب عليكم التوضيح للنّاس. إشكالي على هذه الحكومة هو أنّها لا توضّح للنّاس»</w:t>
      </w:r>
      <w:r w:rsidR="005D0B89">
        <w:rPr>
          <w:rStyle w:val="FootnoteReference"/>
          <w:rFonts w:ascii="Adobe Arabic" w:eastAsia="Times New Roman" w:hAnsi="Adobe Arabic" w:cs="Adobe Arabic"/>
          <w:color w:val="000000"/>
          <w:sz w:val="32"/>
          <w:szCs w:val="32"/>
          <w:rtl/>
        </w:rPr>
        <w:footnoteReference w:id="87"/>
      </w:r>
      <w:r w:rsidRPr="00667415">
        <w:rPr>
          <w:rFonts w:ascii="Adobe Arabic" w:eastAsia="Times New Roman" w:hAnsi="Adobe Arabic" w:cs="Adobe Arabic"/>
          <w:color w:val="000000"/>
          <w:sz w:val="32"/>
          <w:szCs w:val="32"/>
          <w:rtl/>
        </w:rPr>
        <w:t>.</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ثمّ يذكر سماحته، بشكل صريح، تكليف الجميع إزاء هذا الواجب، ويصفه بالفريضة بقوله: «إنّ جهاد التبيين فريضة، وهو فريضة حتميّة وفوريّة، وكلّ من يستطيع عليه ذلك»</w:t>
      </w:r>
      <w:r w:rsidR="005D0B89">
        <w:rPr>
          <w:rStyle w:val="FootnoteReference"/>
          <w:rFonts w:ascii="Adobe Arabic" w:eastAsia="Times New Roman" w:hAnsi="Adobe Arabic" w:cs="Adobe Arabic"/>
          <w:color w:val="000000"/>
          <w:sz w:val="32"/>
          <w:szCs w:val="32"/>
          <w:rtl/>
        </w:rPr>
        <w:footnoteReference w:id="88"/>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10" w:name="_Toc159918801"/>
      <w:r w:rsidRPr="00F460B8">
        <w:rPr>
          <w:rFonts w:ascii="Adobe Arabic" w:eastAsia="Times New Roman" w:hAnsi="Adobe Arabic" w:cs="Adobe Arabic"/>
          <w:b/>
          <w:bCs/>
          <w:color w:val="806000" w:themeColor="accent4" w:themeShade="80"/>
          <w:sz w:val="36"/>
          <w:szCs w:val="36"/>
          <w:rtl/>
        </w:rPr>
        <w:t>التبيين حجّة على الناس</w:t>
      </w:r>
      <w:bookmarkEnd w:id="10"/>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يشير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إلى أنّ التبيين حجّة على الناس. وقبل إيراد كلامه نشير إلى بعض الآيات التي تبيّن هذا المعنى، فقد وردت مفردة التبيين في آيات عدّة من القرآن الكريم، في سياق الاحتجاج على الآخرين.</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قال تعالى: </w:t>
      </w:r>
      <w:r w:rsidRPr="00BD417B">
        <w:rPr>
          <w:rFonts w:ascii="Traditional Arabic" w:eastAsia="Times New Roman" w:hAnsi="Traditional Arabic" w:cs="Traditional Arabic"/>
          <w:b/>
          <w:bCs/>
          <w:color w:val="525252" w:themeColor="accent3" w:themeShade="80"/>
          <w:sz w:val="32"/>
          <w:szCs w:val="32"/>
          <w:rtl/>
        </w:rPr>
        <w:t>﴿وَمَن يُشَاقِقِ ٱلرَّسُولَ مِن</w:t>
      </w:r>
      <w:r w:rsidRPr="00BD417B">
        <w:rPr>
          <w:rFonts w:ascii="Traditional Arabic" w:eastAsia="Times New Roman" w:hAnsi="Traditional Arabic" w:cs="Traditional Arabic" w:hint="cs"/>
          <w:b/>
          <w:bCs/>
          <w:color w:val="525252" w:themeColor="accent3" w:themeShade="80"/>
          <w:sz w:val="32"/>
          <w:szCs w:val="32"/>
          <w:rtl/>
        </w:rPr>
        <w:t>ۢ</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بَعۡدِ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ٱلۡهُدَىٰ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وَيَتَّبِعۡ</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غَيۡرَ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سَبِيلِ</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ٱلۡمُؤۡمِنِينَ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نُوَلّ</w:t>
      </w:r>
      <w:r w:rsidRPr="00BD417B">
        <w:rPr>
          <w:rFonts w:ascii="Traditional Arabic" w:eastAsia="Times New Roman" w:hAnsi="Traditional Arabic" w:cs="Traditional Arabic"/>
          <w:b/>
          <w:bCs/>
          <w:color w:val="525252" w:themeColor="accent3" w:themeShade="80"/>
          <w:sz w:val="32"/>
          <w:szCs w:val="32"/>
          <w:rtl/>
        </w:rPr>
        <w:t>ِهِ</w:t>
      </w:r>
      <w:r w:rsidRPr="00BD417B">
        <w:rPr>
          <w:rFonts w:ascii="Traditional Arabic" w:eastAsia="Times New Roman" w:hAnsi="Traditional Arabic" w:cs="Traditional Arabic" w:hint="cs"/>
          <w:b/>
          <w:bCs/>
          <w:color w:val="525252" w:themeColor="accent3" w:themeShade="80"/>
          <w:sz w:val="32"/>
          <w:szCs w:val="32"/>
          <w:rtl/>
        </w:rPr>
        <w:t>ۦ</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تَوَلَّىٰ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وَنُصۡلِهِۦ</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جَهَنَّمَۖ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وَسَآءَتۡ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مَصِيرًا</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89"/>
      </w:r>
      <w:r w:rsidRPr="00667415">
        <w:rPr>
          <w:rFonts w:ascii="Adobe Arabic" w:eastAsia="Times New Roman" w:hAnsi="Adobe Arabic" w:cs="Adobe Arabic"/>
          <w:color w:val="000000"/>
          <w:sz w:val="32"/>
          <w:szCs w:val="32"/>
          <w:rtl/>
        </w:rPr>
        <w:t>؛ فالعذاب في جهنّم يكون لمن عصى الرسول بعدما تبيّن له الهدى، فيكون التبيين سببًا للاحتجاج عليه بأنّه جاحد.</w:t>
      </w:r>
    </w:p>
    <w:p w:rsidR="0091001A" w:rsidRPr="00667415" w:rsidRDefault="0091001A" w:rsidP="005D0B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وقال تعالى: </w:t>
      </w:r>
      <w:r w:rsidRPr="00BD417B">
        <w:rPr>
          <w:rFonts w:ascii="Traditional Arabic" w:eastAsia="Times New Roman" w:hAnsi="Traditional Arabic" w:cs="Traditional Arabic"/>
          <w:b/>
          <w:bCs/>
          <w:color w:val="525252" w:themeColor="accent3" w:themeShade="80"/>
          <w:sz w:val="32"/>
          <w:szCs w:val="32"/>
          <w:rtl/>
        </w:rPr>
        <w:t>﴿يُجَٰدِلُونَكَ فِي ٱل</w:t>
      </w:r>
      <w:r w:rsidRPr="00BD417B">
        <w:rPr>
          <w:rFonts w:ascii="Traditional Arabic" w:eastAsia="Times New Roman" w:hAnsi="Traditional Arabic" w:cs="Traditional Arabic" w:hint="cs"/>
          <w:b/>
          <w:bCs/>
          <w:color w:val="525252" w:themeColor="accent3" w:themeShade="80"/>
          <w:sz w:val="32"/>
          <w:szCs w:val="32"/>
          <w:rtl/>
        </w:rPr>
        <w:t>ۡحَقِّ</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بَعۡدَ</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كَأَنَّمَا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يُسَاقُونَ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إِلَى</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ٱلۡمَوۡتِ</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وَهُمۡ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يَنظُرُونَ</w:t>
      </w:r>
      <w:r w:rsidRPr="00BD417B">
        <w:rPr>
          <w:rFonts w:ascii="Traditional Arabic" w:eastAsia="Times New Roman" w:hAnsi="Traditional Arabic" w:cs="Traditional Arabic"/>
          <w:b/>
          <w:bCs/>
          <w:color w:val="525252" w:themeColor="accent3" w:themeShade="80"/>
          <w:sz w:val="32"/>
          <w:szCs w:val="32"/>
          <w:rtl/>
        </w:rPr>
        <w:t>﴾</w:t>
      </w:r>
      <w:r w:rsidR="005D0B89">
        <w:rPr>
          <w:rStyle w:val="FootnoteReference"/>
          <w:rFonts w:ascii="Traditional Arabic" w:eastAsia="Times New Roman" w:hAnsi="Traditional Arabic" w:cs="Traditional Arabic"/>
          <w:b/>
          <w:bCs/>
          <w:color w:val="525252" w:themeColor="accent3" w:themeShade="80"/>
          <w:sz w:val="32"/>
          <w:szCs w:val="32"/>
          <w:rtl/>
        </w:rPr>
        <w:footnoteReference w:id="90"/>
      </w:r>
      <w:r w:rsidRPr="00667415">
        <w:rPr>
          <w:rFonts w:ascii="Adobe Arabic" w:eastAsia="Times New Roman" w:hAnsi="Adobe Arabic" w:cs="Adobe Arabic"/>
          <w:color w:val="000000"/>
          <w:sz w:val="32"/>
          <w:szCs w:val="32"/>
          <w:rtl/>
        </w:rPr>
        <w:t>؛ الذمّ، في الآية الكريمة، هو لهؤلاء الذين يجادلون في الحقّ رغم أنّ الحقّ قد تبيّن، فالتبيين حجّة.</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70BDB"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وقال تعالى: </w:t>
      </w:r>
      <w:r w:rsidRPr="00BD417B">
        <w:rPr>
          <w:rFonts w:ascii="Traditional Arabic" w:eastAsia="Times New Roman" w:hAnsi="Traditional Arabic" w:cs="Traditional Arabic"/>
          <w:b/>
          <w:bCs/>
          <w:color w:val="525252" w:themeColor="accent3" w:themeShade="80"/>
          <w:sz w:val="32"/>
          <w:szCs w:val="32"/>
          <w:rtl/>
        </w:rPr>
        <w:t>﴿وَمَا كَانَ ٱس</w:t>
      </w:r>
      <w:r w:rsidRPr="00BD417B">
        <w:rPr>
          <w:rFonts w:ascii="Traditional Arabic" w:eastAsia="Times New Roman" w:hAnsi="Traditional Arabic" w:cs="Traditional Arabic" w:hint="cs"/>
          <w:b/>
          <w:bCs/>
          <w:color w:val="525252" w:themeColor="accent3" w:themeShade="80"/>
          <w:sz w:val="32"/>
          <w:szCs w:val="32"/>
          <w:rtl/>
        </w:rPr>
        <w:t>ۡتِغۡفَارُ</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إِبۡرَٰهِيمَ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لِأَبِيهِ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إِلَّا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مَّوۡعِدَة</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وَعَدَهَآ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إِيَّاهُ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فَلَمَّا</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تَبَيَّنَ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لَهُۥٓ</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أَنَّهُۥ</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عَدُوّ</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لِّلَّهِ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تَبَرَّأَ</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مِنۡهُۚ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إِنَّ</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إِبۡرَٰهِيمَ</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لَأَوَّٰهٌ</w:t>
      </w:r>
      <w:r w:rsidRPr="00BD417B">
        <w:rPr>
          <w:rFonts w:ascii="Traditional Arabic" w:eastAsia="Times New Roman" w:hAnsi="Traditional Arabic" w:cs="Traditional Arabic"/>
          <w:b/>
          <w:bCs/>
          <w:color w:val="525252" w:themeColor="accent3" w:themeShade="80"/>
          <w:sz w:val="32"/>
          <w:szCs w:val="32"/>
          <w:rtl/>
        </w:rPr>
        <w:t xml:space="preserve"> </w:t>
      </w:r>
      <w:r w:rsidRPr="00BD417B">
        <w:rPr>
          <w:rFonts w:ascii="Traditional Arabic" w:eastAsia="Times New Roman" w:hAnsi="Traditional Arabic" w:cs="Traditional Arabic" w:hint="cs"/>
          <w:b/>
          <w:bCs/>
          <w:color w:val="525252" w:themeColor="accent3" w:themeShade="80"/>
          <w:sz w:val="32"/>
          <w:szCs w:val="32"/>
          <w:rtl/>
        </w:rPr>
        <w:t>حَلِيم</w:t>
      </w:r>
      <w:r w:rsidRPr="00BD417B">
        <w:rPr>
          <w:rFonts w:ascii="Traditional Arabic" w:eastAsia="Times New Roman" w:hAnsi="Traditional Arabic" w:cs="Traditional Arabic"/>
          <w:b/>
          <w:bCs/>
          <w:color w:val="525252" w:themeColor="accent3" w:themeShade="80"/>
          <w:sz w:val="32"/>
          <w:szCs w:val="32"/>
          <w:rtl/>
        </w:rPr>
        <w:t>﴾</w:t>
      </w:r>
      <w:r w:rsidR="00713349">
        <w:rPr>
          <w:rStyle w:val="FootnoteReference"/>
          <w:rFonts w:ascii="Traditional Arabic" w:eastAsia="Times New Roman" w:hAnsi="Traditional Arabic" w:cs="Traditional Arabic"/>
          <w:b/>
          <w:bCs/>
          <w:color w:val="525252" w:themeColor="accent3" w:themeShade="80"/>
          <w:sz w:val="32"/>
          <w:szCs w:val="32"/>
          <w:rtl/>
        </w:rPr>
        <w:footnoteReference w:id="91"/>
      </w:r>
      <w:r w:rsidRPr="00667415">
        <w:rPr>
          <w:rFonts w:ascii="Adobe Arabic" w:eastAsia="Times New Roman" w:hAnsi="Adobe Arabic" w:cs="Adobe Arabic"/>
          <w:color w:val="000000"/>
          <w:sz w:val="32"/>
          <w:szCs w:val="32"/>
          <w:rtl/>
        </w:rPr>
        <w:t>؛ تذكر الآية الكريمة أنّ النبيّ إبراهيم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قد استغفر لعمّه آزر، وفاءً بوعده له، ولكن حينما تبيّن له أنّ عمّه عدوٌّ لله تبرّأ منه. فالتبيين حجّة على إبراهيم كي لا يستمرّ في الاستغفار لعدوّ الله. وفي هذا المجال، 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«إنّ لأمير المؤمنين في الغاية من بعثة الأنبياء عبارةً وردت في كتاب نهج البلاغة الشريف، لا بدّ من التدبّر فيها كثيرًا، وهي قوله: «لِيَستَأدُوهُم ميثاقَ فِطرَتِه... وَيُذَکِّروهُم مَنسِيَّ نِعمَتِه، وَيَحتَجّوا عَلَيهِم بِالتبليغ»</w:t>
      </w:r>
      <w:r w:rsidR="00713349">
        <w:rPr>
          <w:rStyle w:val="FootnoteReference"/>
          <w:rFonts w:ascii="Adobe Arabic" w:eastAsia="Times New Roman" w:hAnsi="Adobe Arabic" w:cs="Adobe Arabic"/>
          <w:color w:val="000000"/>
          <w:sz w:val="32"/>
          <w:szCs w:val="32"/>
          <w:rtl/>
        </w:rPr>
        <w:footnoteReference w:id="92"/>
      </w:r>
      <w:r w:rsidRPr="00667415">
        <w:rPr>
          <w:rFonts w:ascii="Adobe Arabic" w:eastAsia="Times New Roman" w:hAnsi="Adobe Arabic" w:cs="Adobe Arabic"/>
          <w:color w:val="000000"/>
          <w:sz w:val="32"/>
          <w:szCs w:val="32"/>
          <w:rtl/>
        </w:rPr>
        <w:t>؛ أي إنّهم يتمّون الحجّة على الناس، ويوصلون إلى مسامعهم كلمة الحقّ، ويكشفون لهم الحقائق، التبيين والبيان أهمّ واجبات الأنبياء والرسل»</w:t>
      </w:r>
      <w:r w:rsidR="00713349">
        <w:rPr>
          <w:rStyle w:val="FootnoteReference"/>
          <w:rFonts w:ascii="Adobe Arabic" w:eastAsia="Times New Roman" w:hAnsi="Adobe Arabic" w:cs="Adobe Arabic"/>
          <w:color w:val="000000"/>
          <w:sz w:val="32"/>
          <w:szCs w:val="32"/>
          <w:rtl/>
        </w:rPr>
        <w:footnoteReference w:id="93"/>
      </w:r>
      <w:r w:rsidRPr="00667415">
        <w:rPr>
          <w:rFonts w:ascii="Adobe Arabic" w:eastAsia="Times New Roman" w:hAnsi="Adobe Arabic" w:cs="Adobe Arabic"/>
          <w:color w:val="000000"/>
          <w:sz w:val="32"/>
          <w:szCs w:val="32"/>
          <w:rtl/>
        </w:rPr>
        <w:t>؛ فالتبليغ عبر كشف الحقائق هو عبارة أخرى عن التبيين، وهدفه إتمام الحجّة على الناس.</w:t>
      </w:r>
    </w:p>
    <w:p w:rsidR="00970BDB" w:rsidRDefault="00970BD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11" w:name="_Toc159918802"/>
      <w:r w:rsidRPr="001A4A68">
        <w:rPr>
          <w:rFonts w:ascii="Adobe Arabic" w:eastAsia="Times New Roman" w:hAnsi="Adobe Arabic" w:cs="Adobe Arabic"/>
          <w:b/>
          <w:bCs/>
          <w:color w:val="525252" w:themeColor="accent3" w:themeShade="80"/>
          <w:sz w:val="48"/>
          <w:szCs w:val="48"/>
          <w:rtl/>
        </w:rPr>
        <w:lastRenderedPageBreak/>
        <w:t>الفصل الثالث :</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القدوة والأسوة</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في جهاد التبيين</w:t>
      </w:r>
      <w:bookmarkEnd w:id="11"/>
    </w:p>
    <w:p w:rsidR="00970BDB" w:rsidRDefault="00970BDB">
      <w:pPr>
        <w:rPr>
          <w:rFonts w:ascii="Adobe Arabic" w:eastAsia="Times New Roman" w:hAnsi="Adobe Arabic" w:cs="Adobe Arabic"/>
          <w:b/>
          <w:bCs/>
          <w:color w:val="806000" w:themeColor="accent4" w:themeShade="80"/>
          <w:sz w:val="36"/>
          <w:szCs w:val="36"/>
          <w:rtl/>
        </w:rPr>
      </w:pPr>
      <w:bookmarkStart w:id="12" w:name="_Toc159918803"/>
      <w:r>
        <w:rPr>
          <w:rFonts w:ascii="Adobe Arabic" w:eastAsia="Times New Roman" w:hAnsi="Adobe Arabic" w:cs="Adobe Arabic"/>
          <w:b/>
          <w:bCs/>
          <w:color w:val="806000" w:themeColor="accent4" w:themeShade="80"/>
          <w:sz w:val="36"/>
          <w:szCs w:val="36"/>
          <w:rtl/>
        </w:rPr>
        <w:br w:type="page"/>
      </w:r>
    </w:p>
    <w:p w:rsidR="00970BDB" w:rsidRDefault="00970BDB">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br w:type="page"/>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r w:rsidRPr="00F460B8">
        <w:rPr>
          <w:rFonts w:ascii="Adobe Arabic" w:eastAsia="Times New Roman" w:hAnsi="Adobe Arabic" w:cs="Adobe Arabic"/>
          <w:b/>
          <w:bCs/>
          <w:color w:val="806000" w:themeColor="accent4" w:themeShade="80"/>
          <w:sz w:val="36"/>
          <w:szCs w:val="36"/>
          <w:rtl/>
        </w:rPr>
        <w:lastRenderedPageBreak/>
        <w:t>جهاد التبيين في سيرة الأنبياء والرسل </w:t>
      </w:r>
      <w:r w:rsidR="00667415" w:rsidRPr="00F460B8">
        <w:rPr>
          <w:rFonts w:ascii="Adobe Arabic" w:eastAsia="Times New Roman" w:hAnsi="Adobe Arabic" w:cs="Adobe Arabic"/>
          <w:b/>
          <w:bCs/>
          <w:color w:val="806000" w:themeColor="accent4" w:themeShade="80"/>
          <w:sz w:val="36"/>
          <w:szCs w:val="36"/>
          <w:rtl/>
        </w:rPr>
        <w:t>(عليهم السلام)</w:t>
      </w:r>
      <w:bookmarkEnd w:id="12"/>
    </w:p>
    <w:p w:rsidR="0091001A" w:rsidRPr="00667415"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إشارة إلى جهاد التبيين في سيرة الأنبياء والرسل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«الأنبياء العظام على رأس سلسلة المبيّنين والمبلّغين»</w:t>
      </w:r>
      <w:r w:rsidR="00713349">
        <w:rPr>
          <w:rStyle w:val="FootnoteReference"/>
          <w:rFonts w:ascii="Adobe Arabic" w:eastAsia="Times New Roman" w:hAnsi="Adobe Arabic" w:cs="Adobe Arabic"/>
          <w:color w:val="000000"/>
          <w:sz w:val="32"/>
          <w:szCs w:val="32"/>
          <w:rtl/>
        </w:rPr>
        <w:footnoteReference w:id="94"/>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13" w:name="_Toc159918804"/>
      <w:r w:rsidRPr="00F460B8">
        <w:rPr>
          <w:rFonts w:ascii="Adobe Arabic" w:eastAsia="Times New Roman" w:hAnsi="Adobe Arabic" w:cs="Adobe Arabic"/>
          <w:b/>
          <w:bCs/>
          <w:color w:val="806000" w:themeColor="accent4" w:themeShade="80"/>
          <w:sz w:val="36"/>
          <w:szCs w:val="36"/>
          <w:rtl/>
        </w:rPr>
        <w:t>جهاد التبيين في سيرة رسول الله</w:t>
      </w:r>
      <w:r w:rsidR="00667415" w:rsidRPr="00F460B8">
        <w:rPr>
          <w:rFonts w:ascii="Adobe Arabic" w:eastAsia="Times New Roman" w:hAnsi="Adobe Arabic" w:cs="Adobe Arabic"/>
          <w:b/>
          <w:bCs/>
          <w:color w:val="806000" w:themeColor="accent4" w:themeShade="80"/>
          <w:sz w:val="36"/>
          <w:szCs w:val="36"/>
          <w:rtl/>
        </w:rPr>
        <w:t>(صلى الله عليه وآله)</w:t>
      </w:r>
      <w:bookmarkEnd w:id="13"/>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«عمل النبيّ الأكرم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xml:space="preserve"> المهمّ كان الدعوة إلى الحقّ والحقيقة، والجهاد إنّما كان في سبيل هذه الدعوة. وفي مواجهة عالم الظلم آنذاك، لم يُصَب النبيّ بأيّ نوع من التشويش والإرباك، سواء خلال الأيّام التي قضاها في مكّة بمفرده، أو عندما اجتمع حوله عدد صغير من المسلمين، وكان في مواجهته رؤساءُ العرب المتكبّرون صناديد قريش وأعوانهم، بما اتّصفوا به من أخلاق قاسية... كان يقول كلامه الحقّ، ويُكرّره ويبيّنه ويوضّحه، ويتحمّل الإهانات، ويتحمّل المصاعب والآلام حتّى استطاع أن يجمع حوله الكثير من المسلمين؛ أو عندما شكّل الحكومة الإسلاميّة، وأمسك هو بالسلطة من موقعه كرئيس لهذه الحكومة، يومذاك كان هناك أعداء ومعارضون مختلفون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في مواجهة الرسول من المجموعات العربيّة المسلّحة المتوحّشة التي كانت تجول في صحاري الحجاز واليمامة، وكانت دعوة الإسلام تهدف إلى إصلاحهم فيما كانوا يقاومونها، أو الإمبراطوريّات الكبرى في ذلك الوقت القوّتان العالميّتان في ذلك العصر؛ أي إيران والامبراطوريّة الرومانيّة، حيث كتب لهم رسول الله الرسائل وجادلهم، وقاد ضدّهم الجيوش، وتحمّل الصعاب، وتعرّض للحصار الاقتصاديّ»</w:t>
      </w:r>
      <w:r w:rsidR="00713349">
        <w:rPr>
          <w:rStyle w:val="FootnoteReference"/>
          <w:rFonts w:ascii="Adobe Arabic" w:eastAsia="Times New Roman" w:hAnsi="Adobe Arabic" w:cs="Adobe Arabic"/>
          <w:color w:val="000000"/>
          <w:sz w:val="32"/>
          <w:szCs w:val="32"/>
          <w:rtl/>
        </w:rPr>
        <w:footnoteReference w:id="95"/>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14" w:name="_Toc159918805"/>
      <w:r w:rsidRPr="00F460B8">
        <w:rPr>
          <w:rFonts w:ascii="Adobe Arabic" w:eastAsia="Times New Roman" w:hAnsi="Adobe Arabic" w:cs="Adobe Arabic"/>
          <w:b/>
          <w:bCs/>
          <w:color w:val="806000" w:themeColor="accent4" w:themeShade="80"/>
          <w:sz w:val="36"/>
          <w:szCs w:val="36"/>
          <w:rtl/>
        </w:rPr>
        <w:t>جهاد التبيين في سيرة أمير المؤمنين</w:t>
      </w:r>
      <w:r w:rsidR="00B74F9D" w:rsidRPr="00F460B8">
        <w:rPr>
          <w:rFonts w:ascii="Adobe Arabic" w:eastAsia="Times New Roman" w:hAnsi="Adobe Arabic" w:cs="Adobe Arabic"/>
          <w:b/>
          <w:bCs/>
          <w:color w:val="806000" w:themeColor="accent4" w:themeShade="80"/>
          <w:sz w:val="36"/>
          <w:szCs w:val="36"/>
          <w:rtl/>
        </w:rPr>
        <w:t>(عليه السلام)</w:t>
      </w:r>
      <w:bookmarkEnd w:id="14"/>
    </w:p>
    <w:p w:rsidR="0091001A" w:rsidRPr="00667415"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 أمير المؤمنين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هو نموذج التبيين، ويُعِدّ ذلك من خصوصيّاته الحكوميّة الناتجة عن قضيّة الإمامة، فيقول: «هذه هي خصوصيّاته الحكوميّة: العدل والإنصاف والمساواة... والتبيين، حيث كان يبيّن الحقائق للناس. لاحظوا خطب نهج البلاغة، الكثير منها بيان لحقائق ووقائع كانت قائمة في المجتمع آنذاك، سواء خطبه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أو كتبه ورسائله. جزء من نهج البلاغة خطب، وجزء منه رسائل، وغالبًا ما كانت هذه الرسائل موجّهة لأشخاص يعترض عليهم الإمام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فهم إمّا أعداء مثل معاوية، أو عمّاله وولاته الذين كان الإمام يعترض عليهم ببعض الأمور. هكذا كان الحال في الغالب؛ وبعضها توصيات وأوامر، كعهده لمالك الأشتر. إنّه يبيّن الحقائق للناس في جميع هذه الخطب والرسائل. كان هذا جانبًا من منهج الإمام أمير المؤمنين في العمل»</w:t>
      </w:r>
      <w:r w:rsidR="00713349">
        <w:rPr>
          <w:rStyle w:val="FootnoteReference"/>
          <w:rFonts w:ascii="Adobe Arabic" w:eastAsia="Times New Roman" w:hAnsi="Adobe Arabic" w:cs="Adobe Arabic"/>
          <w:color w:val="000000"/>
          <w:sz w:val="32"/>
          <w:szCs w:val="32"/>
          <w:rtl/>
        </w:rPr>
        <w:footnoteReference w:id="96"/>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806000" w:themeColor="accent4" w:themeShade="80"/>
          <w:sz w:val="36"/>
          <w:szCs w:val="36"/>
          <w:rtl/>
        </w:rPr>
      </w:pPr>
      <w:bookmarkStart w:id="15" w:name="_Toc159918806"/>
      <w:r>
        <w:rPr>
          <w:rFonts w:ascii="Adobe Arabic" w:eastAsia="Times New Roman" w:hAnsi="Adobe Arabic" w:cs="Adobe Arabic"/>
          <w:b/>
          <w:bCs/>
          <w:color w:val="806000" w:themeColor="accent4" w:themeShade="80"/>
          <w:sz w:val="36"/>
          <w:szCs w:val="36"/>
          <w:rtl/>
        </w:rPr>
        <w:br w:type="page"/>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r w:rsidRPr="00F460B8">
        <w:rPr>
          <w:rFonts w:ascii="Adobe Arabic" w:eastAsia="Times New Roman" w:hAnsi="Adobe Arabic" w:cs="Adobe Arabic"/>
          <w:b/>
          <w:bCs/>
          <w:color w:val="806000" w:themeColor="accent4" w:themeShade="80"/>
          <w:sz w:val="36"/>
          <w:szCs w:val="36"/>
          <w:rtl/>
        </w:rPr>
        <w:lastRenderedPageBreak/>
        <w:t>جهاد التبيين في سيرة الأئمّة الأطهار </w:t>
      </w:r>
      <w:r w:rsidR="00667415" w:rsidRPr="00F460B8">
        <w:rPr>
          <w:rFonts w:ascii="Adobe Arabic" w:eastAsia="Times New Roman" w:hAnsi="Adobe Arabic" w:cs="Adobe Arabic"/>
          <w:b/>
          <w:bCs/>
          <w:color w:val="806000" w:themeColor="accent4" w:themeShade="80"/>
          <w:sz w:val="36"/>
          <w:szCs w:val="36"/>
          <w:rtl/>
        </w:rPr>
        <w:t>(عليهم السلام)</w:t>
      </w:r>
      <w:bookmarkEnd w:id="15"/>
    </w:p>
    <w:p w:rsidR="0091001A" w:rsidRPr="00667415"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«ثمّة المئات من الأحداث اللافتة والمليئة بالمعاني التي تبدو ظاهريًّا غير مترابطة ومتناقضة، لكن يُمكن تفسيرها في ما لو شاهدنا الخطّ المستمرّ منذ بدء إمامة ذلك الجليل (الإمام عليّ) وحتّى لحظة شهادته. هذا الخطّ هو خطّ الجهاد ذاك، وخطّ كفاح الأئمّة، والذي اتّخذ أشكالًا مختلفة على مدى 250 عامًا، واستمرّ ليكون هدفه هو تبيين الإسلام الأصيل، والتفسير الصحيح للقرآن، وتقديم صورة واضحة عن المعرفة الإسلاميّة، وثانيًا تبيين مسألة الإمام والحاكميّة السياسيّة في المجتمع الإسلاميّ، وثالثًا الجهد من أجل تشكيل ذلك المجتمع، وتحقيق هدف الرسول الأعظم والأنبياء كافّة؛ أي إقامة القسط، وبسط العدل، وإسقاط أنداد الله من مشهد الحكومة»</w:t>
      </w:r>
      <w:r w:rsidR="00713349">
        <w:rPr>
          <w:rStyle w:val="FootnoteReference"/>
          <w:rFonts w:ascii="Adobe Arabic" w:eastAsia="Times New Roman" w:hAnsi="Adobe Arabic" w:cs="Adobe Arabic"/>
          <w:color w:val="000000"/>
          <w:sz w:val="32"/>
          <w:szCs w:val="32"/>
          <w:rtl/>
        </w:rPr>
        <w:footnoteReference w:id="97"/>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16" w:name="_Toc159918807"/>
      <w:r w:rsidRPr="00F460B8">
        <w:rPr>
          <w:rFonts w:ascii="Adobe Arabic" w:eastAsia="Times New Roman" w:hAnsi="Adobe Arabic" w:cs="Adobe Arabic"/>
          <w:b/>
          <w:bCs/>
          <w:color w:val="806000" w:themeColor="accent4" w:themeShade="80"/>
          <w:sz w:val="36"/>
          <w:szCs w:val="36"/>
          <w:rtl/>
        </w:rPr>
        <w:t>جهاد التبيين في سيرة الأصحاب</w:t>
      </w:r>
      <w:bookmarkEnd w:id="16"/>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«في حرب صفّين كان تبيان الحقيقة من الأعمال المهمّة لسيّدنا عمّار بن ياسر؛ لأنّ التيّار المقابل، وهو تيّار معاوية، كان له صنوف من الإعلام والدعاية، وهو ما يسمّونه اليوم الحرب النفسيّة... والشخص الذي وجد في هذا الظرف أنّ من واجبه الوقوف في وجه هذه الحرب النفسيّة ومقاومتها هو سيّدنا عمّار بن ياسر، الذي ورد في أحداث حرب صفّين أنّه كان يتنقّل على الفرس بين هذه الناحية وتلك من المعسكر، ويوصل نفسه إلى صفوف الجنود، ويتحدّث للمجاميع -الكتائب أو الألوية حسب التعبير الدارج اليوم- بمقدار معيّن، وكان يوضّح لهم الحقائق،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ويؤثّر فهيم، وإذا ما رأى خلافًا في موضع ما، وأنّ بعضهم اعتراهم الشكّ، وحصل بينهم نقاش وجدل، كان يتقدّم نحوهم بسرعة، ويتحدّث إليهم، ويبيّن لهم الأمور، ويحلّ هذه العُقَد»</w:t>
      </w:r>
      <w:r w:rsidR="00713349">
        <w:rPr>
          <w:rStyle w:val="FootnoteReference"/>
          <w:rFonts w:ascii="Adobe Arabic" w:eastAsia="Times New Roman" w:hAnsi="Adobe Arabic" w:cs="Adobe Arabic"/>
          <w:color w:val="000000"/>
          <w:sz w:val="32"/>
          <w:szCs w:val="32"/>
          <w:rtl/>
        </w:rPr>
        <w:footnoteReference w:id="98"/>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30" type="#_x0000_t75" style="width:6in;height:159pt">
            <v:imagedata r:id="rId17" o:title="جهاد-التبيين-في-فكر-الإمام-الخامنئيّ-45"/>
          </v:shape>
        </w:pic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17" w:name="_Toc159918808"/>
      <w:r w:rsidRPr="00F460B8">
        <w:rPr>
          <w:rFonts w:ascii="Adobe Arabic" w:eastAsia="Times New Roman" w:hAnsi="Adobe Arabic" w:cs="Adobe Arabic"/>
          <w:b/>
          <w:bCs/>
          <w:color w:val="806000" w:themeColor="accent4" w:themeShade="80"/>
          <w:sz w:val="36"/>
          <w:szCs w:val="36"/>
          <w:rtl/>
        </w:rPr>
        <w:t>جهاد التبيين في تاريخ الثورة الإسلاميّة</w:t>
      </w:r>
      <w:bookmarkEnd w:id="17"/>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أوّلاً: الإمام الخمينيّ </w:t>
      </w:r>
      <w:r w:rsidR="00667415" w:rsidRPr="005C58B2">
        <w:rPr>
          <w:rFonts w:ascii="Adobe Arabic" w:eastAsia="Times New Roman" w:hAnsi="Adobe Arabic" w:cs="Adobe Arabic"/>
          <w:b/>
          <w:bCs/>
          <w:color w:val="000000"/>
          <w:sz w:val="32"/>
          <w:szCs w:val="32"/>
          <w:rtl/>
        </w:rPr>
        <w:t>(قدس سره)</w:t>
      </w:r>
    </w:p>
    <w:p w:rsidR="0045148E"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«لقد تفضّل الله تعالى على هذا الشعب وحباه بقيادة الإمام الخمينيّ الكبير كهبة إلهيّة. وقد عمل الإمام الخمينيّ الجليل على توعية الشعب، ومنحه البصيرة، وتحمّل هو نفسه الصعاب، فسُجن ونُفي ولم يترك الجهاد، وشيئًا فشيئًا عمّ هذا الوعي وهذه البصيرة، إلى أن ظهرا في سنتَي 56 و57 [1978 و1979م]، على هيئة حركة عامّة بين أفراد الشعب الإيرانيّ. لم يكن هدف هذه الحركة الجهاز الملكيّ الحاكم فقط، بل كانت تستهدف أميركا أيضًا. لقد كان الشعب يعلم ويفهم أنّ أميركا تقف خلف هذه الجرائم التي تحصل ضدّه وضدّ البلد في الداخل. لقد قال إمامنا الخمينيّ الجليل في سنة 42 [1963م]، في مطلع النهضة الإسلاميّة: «إنّ رئيس جمهوريّة أميركا هو أكثر شخص مبغوض في إيران اليوم»</w:t>
      </w:r>
      <w:r w:rsidR="00713349">
        <w:rPr>
          <w:rStyle w:val="FootnoteReference"/>
          <w:rFonts w:ascii="Adobe Arabic" w:eastAsia="Times New Roman" w:hAnsi="Adobe Arabic" w:cs="Adobe Arabic"/>
          <w:color w:val="000000"/>
          <w:sz w:val="32"/>
          <w:szCs w:val="32"/>
          <w:rtl/>
        </w:rPr>
        <w:footnoteReference w:id="99"/>
      </w:r>
      <w:r w:rsidRPr="00667415">
        <w:rPr>
          <w:rFonts w:ascii="Adobe Arabic" w:eastAsia="Times New Roman" w:hAnsi="Adobe Arabic" w:cs="Adobe Arabic"/>
          <w:color w:val="000000"/>
          <w:sz w:val="32"/>
          <w:szCs w:val="32"/>
          <w:rtl/>
        </w:rPr>
        <w:t xml:space="preserve">. وقد نشر هذا المعنى في أوساط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71334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الرأي العامّ، وبيّن للشعب أنّ كلّ الشرور بسبب أميركا، وآتت هذه الحركة الكفاحيّة نتائجها»</w:t>
      </w:r>
      <w:r w:rsidR="00713349">
        <w:rPr>
          <w:rStyle w:val="FootnoteReference"/>
          <w:rFonts w:ascii="Adobe Arabic" w:eastAsia="Times New Roman" w:hAnsi="Adobe Arabic" w:cs="Adobe Arabic"/>
          <w:color w:val="000000"/>
          <w:sz w:val="32"/>
          <w:szCs w:val="32"/>
          <w:rtl/>
        </w:rPr>
        <w:footnoteReference w:id="100"/>
      </w:r>
      <w:r w:rsidRPr="00667415">
        <w:rPr>
          <w:rFonts w:ascii="Adobe Arabic" w:eastAsia="Times New Roman" w:hAnsi="Adobe Arabic" w:cs="Adobe Arabic"/>
          <w:color w:val="000000"/>
          <w:sz w:val="32"/>
          <w:szCs w:val="32"/>
          <w:rtl/>
        </w:rPr>
        <w:t>.</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«حيثما تحرّكت الشعوب وصمدت، وأبدت الصبر والمقاومة، كان النصر حليفها بالتأكيد، هكذا هو الحال في كلّ مكان. مشكلة العمل الكفاحيّ الذي ينتهي بالخسارة هي إمّا في الشعوب التي لا طاقة لها ولا تصمد، أو إنّه يفتقد القادةَ الذين يقودون الشعوب بنحو صحيح. لقد شاهدنا في السنين الأخيرة، أنّ ثمّة شعوبًا تحرّكت، وأظهرت من نفسها عزيمة وإرادة، وحقّقت نتائج، ولكنّها كانت تفتقد القادةَ الذين يستطيعون إدارة هذه الشعوب بنحو صحيح، وتشخيص الهدف، ورسم الطريق أمامه. لذلك، انكسرت تلك الشعوب، وقد شاهدتم كلّكم هذا الشيء في هذه الأعوام الأخيرة نفسها، ولا أريد أن أذكر بلدًا أو مكانًا بالاسم. لقد سلك الشعب الإيرانيّ طريقه بالنحو الصحيح، وقام بحركته على النحو الصحيح، وكانت هناك قيادة مقتدرة وواعية، ومصمّمة، ومتوكّلة على الله، ومعتمدة عليه، وعلى الوعد الإلهيّ، </w:t>
      </w:r>
      <w:r w:rsidRPr="004F322B">
        <w:rPr>
          <w:rFonts w:ascii="Traditional Arabic" w:eastAsia="Times New Roman" w:hAnsi="Traditional Arabic" w:cs="Traditional Arabic"/>
          <w:b/>
          <w:bCs/>
          <w:color w:val="525252" w:themeColor="accent3" w:themeShade="80"/>
          <w:sz w:val="32"/>
          <w:szCs w:val="32"/>
          <w:rtl/>
        </w:rPr>
        <w:t>﴿إِن تَنصُرُواْ ٱللَّهَ يَنصُر</w:t>
      </w:r>
      <w:r w:rsidRPr="004F322B">
        <w:rPr>
          <w:rFonts w:ascii="Traditional Arabic" w:eastAsia="Times New Roman" w:hAnsi="Traditional Arabic" w:cs="Traditional Arabic" w:hint="cs"/>
          <w:b/>
          <w:bCs/>
          <w:color w:val="525252" w:themeColor="accent3" w:themeShade="80"/>
          <w:sz w:val="32"/>
          <w:szCs w:val="32"/>
          <w:rtl/>
        </w:rPr>
        <w:t>ۡكُمۡ</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وَيُثَبِّتۡ</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أَقۡدَامَكُمۡ</w:t>
      </w:r>
      <w:r w:rsidRPr="004F322B">
        <w:rPr>
          <w:rFonts w:ascii="Traditional Arabic" w:eastAsia="Times New Roman" w:hAnsi="Traditional Arabic" w:cs="Traditional Arabic"/>
          <w:b/>
          <w:bCs/>
          <w:color w:val="525252" w:themeColor="accent3" w:themeShade="80"/>
          <w:sz w:val="32"/>
          <w:szCs w:val="32"/>
          <w:rtl/>
        </w:rPr>
        <w:t>﴾</w:t>
      </w:r>
      <w:r w:rsidR="006064AD">
        <w:rPr>
          <w:rStyle w:val="FootnoteReference"/>
          <w:rFonts w:ascii="Traditional Arabic" w:eastAsia="Times New Roman" w:hAnsi="Traditional Arabic" w:cs="Traditional Arabic"/>
          <w:b/>
          <w:bCs/>
          <w:color w:val="525252" w:themeColor="accent3" w:themeShade="80"/>
          <w:sz w:val="32"/>
          <w:szCs w:val="32"/>
          <w:rtl/>
        </w:rPr>
        <w:footnoteReference w:id="101"/>
      </w:r>
      <w:r w:rsidRPr="00667415">
        <w:rPr>
          <w:rFonts w:ascii="Adobe Arabic" w:eastAsia="Times New Roman" w:hAnsi="Adobe Arabic" w:cs="Adobe Arabic"/>
          <w:color w:val="000000"/>
          <w:sz w:val="32"/>
          <w:szCs w:val="32"/>
          <w:rtl/>
        </w:rPr>
        <w:t>؛ فأدّى هذا إلى أن يستطيع هذا الشعب الانتصار والقضاء على حكومة آل بهلويّ الملكيّة المفروضة عليه والتابعة للأجانب المخزية والمشؤومة -والحكومة الملكيّة مصدر عارٍ لكلّ شعب من الشعوب حسب المنطق الإنسانيّ الصحيح في إيران-، فانتهت وأصبح الشعب حرًّا يملك مصيره»</w:t>
      </w:r>
      <w:r w:rsidR="006064AD">
        <w:rPr>
          <w:rStyle w:val="FootnoteReference"/>
          <w:rFonts w:ascii="Adobe Arabic" w:eastAsia="Times New Roman" w:hAnsi="Adobe Arabic" w:cs="Adobe Arabic"/>
          <w:color w:val="000000"/>
          <w:sz w:val="32"/>
          <w:szCs w:val="32"/>
          <w:rtl/>
        </w:rPr>
        <w:footnoteReference w:id="102"/>
      </w:r>
      <w:r w:rsidRPr="00667415">
        <w:rPr>
          <w:rFonts w:ascii="Adobe Arabic" w:eastAsia="Times New Roman" w:hAnsi="Adobe Arabic" w:cs="Adobe Arabic"/>
          <w:color w:val="000000"/>
          <w:sz w:val="32"/>
          <w:szCs w:val="32"/>
          <w:rtl/>
        </w:rPr>
        <w:t>.</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«هذا ما كان يُميّز إمامنا الجليل عن غيره من المصلحين الذين مرّوا في التاريخ الإسلاميّ خلال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القرنَين المنصرمَين. دخل الإمام إلى الميدان، وكان وسط الناس، يتحدّث إليهم، يشرح لهم مبادئه، وأوصل الناس إلى إيمان بيِّن وواضح كإيمانه... لقد آمن الشعب الإيرانيّ بهذه المبادئ، وجاهد في سبيلها. وكانت النتيجة أنِ انتصر النظام الإسلاميّ أوّلًا، على الرغم من كلّ العداوات والمعوقات، وهو يتجذّر ويستحكم يومًا فيومًا، وثانيًا لم ينحصر فكر إحياء الإسلام، وتخليص الأمّة الإسلاميّة من ظلم القوى المستكبرة واستكبارها، في حدود هذا البلد»</w:t>
      </w:r>
      <w:r w:rsidR="006064AD">
        <w:rPr>
          <w:rStyle w:val="FootnoteReference"/>
          <w:rFonts w:ascii="Adobe Arabic" w:eastAsia="Times New Roman" w:hAnsi="Adobe Arabic" w:cs="Adobe Arabic"/>
          <w:color w:val="000000"/>
          <w:sz w:val="32"/>
          <w:szCs w:val="32"/>
          <w:rtl/>
        </w:rPr>
        <w:footnoteReference w:id="103"/>
      </w:r>
      <w:r w:rsidRPr="00667415">
        <w:rPr>
          <w:rFonts w:ascii="Adobe Arabic" w:eastAsia="Times New Roman" w:hAnsi="Adobe Arabic" w:cs="Adobe Arabic"/>
          <w:color w:val="000000"/>
          <w:sz w:val="32"/>
          <w:szCs w:val="32"/>
          <w:rtl/>
        </w:rPr>
        <w:t>.</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وفي مورد آخر يقول في شرحه للحركة التبينيّية للإمام الخمينيّ </w:t>
      </w:r>
      <w:r w:rsidR="00667415">
        <w:rPr>
          <w:rFonts w:ascii="Adobe Arabic" w:eastAsia="Times New Roman" w:hAnsi="Adobe Arabic" w:cs="Adobe Arabic"/>
          <w:color w:val="000000"/>
          <w:sz w:val="32"/>
          <w:szCs w:val="32"/>
          <w:rtl/>
        </w:rPr>
        <w:t>(قدس سره)</w:t>
      </w:r>
      <w:r w:rsidRPr="00667415">
        <w:rPr>
          <w:rFonts w:ascii="Adobe Arabic" w:eastAsia="Times New Roman" w:hAnsi="Adobe Arabic" w:cs="Adobe Arabic"/>
          <w:color w:val="000000"/>
          <w:sz w:val="32"/>
          <w:szCs w:val="32"/>
          <w:rtl/>
        </w:rPr>
        <w:t>: «في ما خصّ اهتمام الإمام بالشعب، هو ضرورة التوعية الدائمة له، فالإمام بنفسه في سنوات حياته الأخيرة كان يستغل كلّ فرصة من أجل تبيان الحقائق للناس... وكان يوصي الآخرين بأن يبيّنوا الحقائق للناس، وأن يعرّفوهم بتلك التي يسعى العدوّ لإخفائها عنهم»</w:t>
      </w:r>
      <w:r w:rsidR="006064AD">
        <w:rPr>
          <w:rStyle w:val="FootnoteReference"/>
          <w:rFonts w:ascii="Adobe Arabic" w:eastAsia="Times New Roman" w:hAnsi="Adobe Arabic" w:cs="Adobe Arabic"/>
          <w:color w:val="000000"/>
          <w:sz w:val="32"/>
          <w:szCs w:val="32"/>
          <w:rtl/>
        </w:rPr>
        <w:footnoteReference w:id="104"/>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ثانياً: آية الله الشهيد مدنيّ (رضوان الله عليه)</w:t>
      </w:r>
    </w:p>
    <w:p w:rsidR="0045148E"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«المرحوم الشهيد مدنيّ هو أحد النماذج البارزة لعالم الدين النشيط على مختلف الصعد... كان مصداقًا لعالم الدين الكامل. أوّلًا، كان عالمًا فقيهًا... ثانيًا، كان عالمًا ناطقًا -لدينا في الروايات: «بِعَالِم نَاطِقٍ مُستعمِل لعلمه»</w:t>
      </w:r>
      <w:r w:rsidR="006064AD">
        <w:rPr>
          <w:rStyle w:val="FootnoteReference"/>
          <w:rFonts w:ascii="Adobe Arabic" w:eastAsia="Times New Roman" w:hAnsi="Adobe Arabic" w:cs="Adobe Arabic"/>
          <w:color w:val="000000"/>
          <w:sz w:val="32"/>
          <w:szCs w:val="32"/>
          <w:rtl/>
        </w:rPr>
        <w:footnoteReference w:id="105"/>
      </w:r>
      <w:r w:rsidRPr="00667415">
        <w:rPr>
          <w:rFonts w:ascii="Adobe Arabic" w:eastAsia="Times New Roman" w:hAnsi="Adobe Arabic" w:cs="Adobe Arabic"/>
          <w:color w:val="000000"/>
          <w:sz w:val="32"/>
          <w:szCs w:val="32"/>
          <w:rtl/>
        </w:rPr>
        <w:t xml:space="preserve">- ومن أهل البيان والتبيين لمختلف أطياف الشعب، ومن الذين يستطيعون بناء علاقة الشباب. ذهبت إلى تبريز في أوائل أو أواسط إمامته للجمعة، ورأيته يتحدّث إلى الشباب اليافعين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البالغين من العمر 20 عامًا و21 عامًا بكلّ محبّة وألفة، كما لو أنّه والدهم أو أخوهم الأكبر. لم تظهر تلك الهيمنة العلميّة في علاقته بالشباب مطلقًا؛ أي إنّ علاقته كانت حقيقيّة. هكذا كان يتعامل مع الشباب»</w:t>
      </w:r>
      <w:r w:rsidR="006064AD">
        <w:rPr>
          <w:rStyle w:val="FootnoteReference"/>
          <w:rFonts w:ascii="Adobe Arabic" w:eastAsia="Times New Roman" w:hAnsi="Adobe Arabic" w:cs="Adobe Arabic"/>
          <w:color w:val="000000"/>
          <w:sz w:val="32"/>
          <w:szCs w:val="32"/>
          <w:rtl/>
        </w:rPr>
        <w:footnoteReference w:id="10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ثالثاً: الشهيدان مطهّريّ وبهشتيّ (رضوان الله عليهما)</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كلّ مرحلة تكون مساهمة المؤمنين والمخلصين بحسب ما تقتضيه المصلحة؛ وكلّه جهاد في سبيل الله. فالجميع معرّض لخطر التضحية بالمصالح الشخصيّة، ومن بينها التضحية بالنفس؛ مرّة في الحرب، وأخرى في الحوزة العلميّة، ومرّة كما الشهيدان الأوّل والثاني، ومرّة في الميدان السياسيّ، ومرّة في ساحة التقدّم الاجتماعيّ، ومرّة في الثورة العظيمة، كهذه الثورة الإلهيّة، وأخرى بسبب تبيين الحقائق الدينيّة، كما الشهيد مطهّريّ والشهيد بهشتيّ، فلكلّ زمان مقتضياته»</w:t>
      </w:r>
      <w:r w:rsidR="006064AD">
        <w:rPr>
          <w:rStyle w:val="FootnoteReference"/>
          <w:rFonts w:ascii="Adobe Arabic" w:eastAsia="Times New Roman" w:hAnsi="Adobe Arabic" w:cs="Adobe Arabic"/>
          <w:color w:val="000000"/>
          <w:sz w:val="32"/>
          <w:szCs w:val="32"/>
          <w:rtl/>
        </w:rPr>
        <w:footnoteReference w:id="107"/>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18" w:name="_Toc159918809"/>
      <w:r w:rsidRPr="00F460B8">
        <w:rPr>
          <w:rFonts w:ascii="Adobe Arabic" w:eastAsia="Times New Roman" w:hAnsi="Adobe Arabic" w:cs="Adobe Arabic"/>
          <w:b/>
          <w:bCs/>
          <w:color w:val="806000" w:themeColor="accent4" w:themeShade="80"/>
          <w:sz w:val="36"/>
          <w:szCs w:val="36"/>
          <w:rtl/>
        </w:rPr>
        <w:t>جهاد التبيين لدى علماء الدين والحوزويّين</w:t>
      </w:r>
      <w:bookmarkEnd w:id="18"/>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«نضالات الحوزة كانت شاملة؛ أي إنّ جميع الطلّاب الحوزويّين كانوا منخرطين تقريبًا في النضال. عندما دخلتْ حوزة قم ساحة المواجهة، أصبحت المواجهة شاملة تقريبًا. هذه إحدى الخصائص.</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الخاصّيّة الأخرى: تأثير حوزة قم؛ فحوزة قم هي حوزة تتألّف من جماعة وفئة لديها تأثيرها في المجتمع، والمرجعية تُعدّ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 xml:space="preserve">أحد أجزاء هذه الجماعة. </w:t>
      </w:r>
      <w:bookmarkStart w:id="19" w:name="_GoBack"/>
      <w:bookmarkEnd w:id="19"/>
      <w:r w:rsidRPr="00667415">
        <w:rPr>
          <w:rFonts w:ascii="Adobe Arabic" w:eastAsia="Times New Roman" w:hAnsi="Adobe Arabic" w:cs="Adobe Arabic"/>
          <w:color w:val="000000"/>
          <w:sz w:val="32"/>
          <w:szCs w:val="32"/>
          <w:rtl/>
        </w:rPr>
        <w:t>إمامنا الجليل كان أحد المراجع الذين بدؤوا هذا النضال، وهو الوحيد الذي أخذ هذه المسؤوليّة على عاتقه لاحقًا. فكلام مرجع الدين كان ينتشر وسط الناس بسبب مكانته الدينيّة كحاكم شرعيّ. إذًا، هذه خاصّيّة المرجعيّة. لكن، وإلى جانب هذا، كان هناك طلّاب الحوزة العلميّة؛ فلولا هؤلاء الطلّاب لما امتدّت هذه الحركة بهذا النحو. كان الطلّاب يجتمعون من أماكن مختلفة، ومن مدن مختلفة، ومناطق مختلفة، ثمّ يتفرّقون في أيّام العطل ليعتلوا المنابر، ويقيموا الجلسات الخطابيّة، الجلسات الأسبوعيّة، الجلسات الدينيّة، بهدف نشر هذا الفكر وسط الناس»</w:t>
      </w:r>
      <w:r w:rsidR="006064AD">
        <w:rPr>
          <w:rStyle w:val="FootnoteReference"/>
          <w:rFonts w:ascii="Adobe Arabic" w:eastAsia="Times New Roman" w:hAnsi="Adobe Arabic" w:cs="Adobe Arabic"/>
          <w:color w:val="000000"/>
          <w:sz w:val="32"/>
          <w:szCs w:val="32"/>
          <w:rtl/>
        </w:rPr>
        <w:footnoteReference w:id="108"/>
      </w:r>
      <w:r w:rsidRPr="00667415">
        <w:rPr>
          <w:rFonts w:ascii="Adobe Arabic" w:eastAsia="Times New Roman" w:hAnsi="Adobe Arabic" w:cs="Adobe Arabic"/>
          <w:color w:val="000000"/>
          <w:sz w:val="32"/>
          <w:szCs w:val="32"/>
          <w:rtl/>
        </w:rPr>
        <w:t>.</w: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20" w:name="_Toc159918810"/>
      <w:r w:rsidRPr="001A4A68">
        <w:rPr>
          <w:rFonts w:ascii="Adobe Arabic" w:eastAsia="Times New Roman" w:hAnsi="Adobe Arabic" w:cs="Adobe Arabic"/>
          <w:b/>
          <w:bCs/>
          <w:color w:val="525252" w:themeColor="accent3" w:themeShade="80"/>
          <w:sz w:val="48"/>
          <w:szCs w:val="48"/>
          <w:rtl/>
        </w:rPr>
        <w:lastRenderedPageBreak/>
        <w:t>الفصل الرابع:</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مخطّطات العدوّ</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ووسائل مواجهته</w:t>
      </w:r>
      <w:bookmarkEnd w:id="20"/>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أكّد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ضرورة الانتباه إلى مخطّطات العدوّ وبرامجه، وخططه التي يعمل عليها ضدّ الشعوب الإسلاميّة، والشعب الإيرانيّ بالخصوص؛ لذا ينبغي معرفة هذه الخطط والبرامج، والسعي لمواجهتها. وانطلاقاً من ذلك، حدّد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وسائل وأساليب تمثّل منهجًا لطريقة أداء فريضة التبيين، ويمكن لحاظها ضمن سياق متّصل ومتكامل في خطاباته وكلماته، التي يحاول من خلالها بيان السياسات العامّة التي ينبغي مراعاتها في التبيين، وكذلك من خلال بيان شروط جهاد التبيين وضوابطه؛ لكي تطبّق هذه الفريضة بشكل صحيح ومنظّم وكامل، يتحقّق من خلالها الهدف المنشود.</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21" w:name="_Toc159918811"/>
      <w:r w:rsidRPr="00F460B8">
        <w:rPr>
          <w:rFonts w:ascii="Adobe Arabic" w:eastAsia="Times New Roman" w:hAnsi="Adobe Arabic" w:cs="Adobe Arabic"/>
          <w:b/>
          <w:bCs/>
          <w:color w:val="806000" w:themeColor="accent4" w:themeShade="80"/>
          <w:sz w:val="36"/>
          <w:szCs w:val="36"/>
          <w:rtl/>
        </w:rPr>
        <w:t>مخطّطات العدوّ وبرامجه</w:t>
      </w:r>
      <w:bookmarkEnd w:id="21"/>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تحريف الحقائق</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«منذ بداية الثورة، كان أحد أهداف العدوّ المهمّة تحريف الحقائق والتاريخ»</w:t>
      </w:r>
      <w:r w:rsidR="006064AD">
        <w:rPr>
          <w:rStyle w:val="FootnoteReference"/>
          <w:rFonts w:ascii="Adobe Arabic" w:eastAsia="Times New Roman" w:hAnsi="Adobe Arabic" w:cs="Adobe Arabic"/>
          <w:color w:val="000000"/>
          <w:sz w:val="32"/>
          <w:szCs w:val="32"/>
          <w:rtl/>
        </w:rPr>
        <w:footnoteReference w:id="109"/>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2. تغيير معتقدات الشعب وخصوصًا الشباب</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«إنّهم ينفقون رساميل ضخمة من أجل التأثير على معتقدات الناس وقناعاتهم، وإخراجهم من نطاق سلطة النظام الإسلاميّ، والقيم الإسلاميّة...»</w:t>
      </w:r>
      <w:r w:rsidR="006064AD">
        <w:rPr>
          <w:rStyle w:val="FootnoteReference"/>
          <w:rFonts w:ascii="Adobe Arabic" w:eastAsia="Times New Roman" w:hAnsi="Adobe Arabic" w:cs="Adobe Arabic"/>
          <w:color w:val="000000"/>
          <w:sz w:val="32"/>
          <w:szCs w:val="32"/>
          <w:rtl/>
        </w:rPr>
        <w:footnoteReference w:id="110"/>
      </w:r>
      <w:r w:rsidRPr="00667415">
        <w:rPr>
          <w:rFonts w:ascii="Adobe Arabic" w:eastAsia="Times New Roman" w:hAnsi="Adobe Arabic" w:cs="Adobe Arabic"/>
          <w:color w:val="000000"/>
          <w:sz w:val="32"/>
          <w:szCs w:val="32"/>
          <w:rtl/>
        </w:rPr>
        <w:t>.</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وهنا، يركّز العدوّ على فئة الشباب خصوصًا، 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«أذهان الشباب مستهدفة بعمليّات تحريف المحرّفين. إنّهم يريدون في الوقت الحاضر أن يعملوا على أذهان شبابنا أكثر، يريدون الحؤول بين جيل الشباب الواسع في البلاد، وبين أن يتعرّف الحقائقَ»</w:t>
      </w:r>
      <w:r w:rsidR="006064AD">
        <w:rPr>
          <w:rStyle w:val="FootnoteReference"/>
          <w:rFonts w:ascii="Adobe Arabic" w:eastAsia="Times New Roman" w:hAnsi="Adobe Arabic" w:cs="Adobe Arabic"/>
          <w:color w:val="000000"/>
          <w:sz w:val="32"/>
          <w:szCs w:val="32"/>
          <w:rtl/>
        </w:rPr>
        <w:footnoteReference w:id="11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الاستغفال، الانحراف الفكريّ، الدفع نحو الوقوع في الأخطاء</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«إنّ العدوّ قد يستغفلنا، ويحرّف فكرنا»</w:t>
      </w:r>
      <w:r w:rsidR="006064AD">
        <w:rPr>
          <w:rStyle w:val="FootnoteReference"/>
          <w:rFonts w:ascii="Adobe Arabic" w:eastAsia="Times New Roman" w:hAnsi="Adobe Arabic" w:cs="Adobe Arabic"/>
          <w:color w:val="000000"/>
          <w:sz w:val="32"/>
          <w:szCs w:val="32"/>
          <w:rtl/>
        </w:rPr>
        <w:footnoteReference w:id="112"/>
      </w:r>
      <w:r w:rsidRPr="00667415">
        <w:rPr>
          <w:rFonts w:ascii="Adobe Arabic" w:eastAsia="Times New Roman" w:hAnsi="Adobe Arabic" w:cs="Adobe Arabic"/>
          <w:color w:val="000000"/>
          <w:sz w:val="32"/>
          <w:szCs w:val="32"/>
          <w:rtl/>
        </w:rPr>
        <w:t>، وفي موضع آخر يقول: «إنّهم ينشرون أفكارًا في الصحف ووسائل الإعلام المختلفة، ويحاولون تسريب هذه الأفكار إلى الوسائل الإعلاميّة المرتبطة بالنظام، فتعمد هذه الوسائل -من حيث لا تشعر- إلى نشر بعض الأشياء. يأتون بأشخاص تحت عناوين كاذبة إلى وسائل الإسلام؛ من فلاسفة وسياسيّين ومفكّرين، فيعمدون إلى وضع إشكاليّات حول مبادئ قرآنيّة...»</w:t>
      </w:r>
      <w:r w:rsidR="006064AD">
        <w:rPr>
          <w:rStyle w:val="FootnoteReference"/>
          <w:rFonts w:ascii="Adobe Arabic" w:eastAsia="Times New Roman" w:hAnsi="Adobe Arabic" w:cs="Adobe Arabic"/>
          <w:color w:val="000000"/>
          <w:sz w:val="32"/>
          <w:szCs w:val="32"/>
          <w:rtl/>
        </w:rPr>
        <w:footnoteReference w:id="113"/>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ويهدف العدوّ إلى:</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أ. توجيه ضربة إلى معنويّات الناس</w:t>
      </w:r>
      <w:r w:rsidR="006064AD">
        <w:rPr>
          <w:rStyle w:val="FootnoteReference"/>
          <w:rFonts w:ascii="Adobe Arabic" w:eastAsia="Times New Roman" w:hAnsi="Adobe Arabic" w:cs="Adobe Arabic"/>
          <w:color w:val="000000"/>
          <w:sz w:val="32"/>
          <w:szCs w:val="32"/>
          <w:rtl/>
        </w:rPr>
        <w:footnoteReference w:id="114"/>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وهذا ما يحصل من خلال:</w:t>
      </w:r>
    </w:p>
    <w:p w:rsidR="00641571" w:rsidRPr="00667415" w:rsidRDefault="007E66C2" w:rsidP="00641571">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31" type="#_x0000_t75" style="width:6in;height:147.75pt">
            <v:imagedata r:id="rId18" o:title="جهاد-التبيين-في-فكر-الإمام-الخامنئيّ-54"/>
          </v:shape>
        </w:pic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ب. إطلاق عناوين غير صائبة حول الحقائق في البلاد أو المرتبطة بالبلاد</w:t>
      </w:r>
      <w:r w:rsidR="006064AD">
        <w:rPr>
          <w:rStyle w:val="FootnoteReference"/>
          <w:rFonts w:ascii="Adobe Arabic" w:eastAsia="Times New Roman" w:hAnsi="Adobe Arabic" w:cs="Adobe Arabic"/>
          <w:color w:val="000000"/>
          <w:sz w:val="32"/>
          <w:szCs w:val="32"/>
          <w:rtl/>
        </w:rPr>
        <w:footnoteReference w:id="11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الدفع لارتكاب الأخطاء</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يعمل العدوّ على دفع المجتمعات إلى الوقوع في الأخطاء في المستويات كافّة، وهذا ما يحذّر منه الإمام الخامنئيّ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بقوله: «لأنّ العدوّ يعمد إلى إغفالنا، وحرف أفكارنا ودفعنا إلى ارتكاب الأخطاء»</w:t>
      </w:r>
      <w:r w:rsidR="006064AD">
        <w:rPr>
          <w:rStyle w:val="FootnoteReference"/>
          <w:rFonts w:ascii="Adobe Arabic" w:eastAsia="Times New Roman" w:hAnsi="Adobe Arabic" w:cs="Adobe Arabic"/>
          <w:color w:val="000000"/>
          <w:sz w:val="32"/>
          <w:szCs w:val="32"/>
          <w:rtl/>
        </w:rPr>
        <w:footnoteReference w:id="11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الحرب الناعمة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طبيعة الحرب الناعمة</w:t>
      </w:r>
    </w:p>
    <w:p w:rsidR="0091001A" w:rsidRPr="00667415" w:rsidRDefault="0091001A" w:rsidP="006064A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«توجد الآن حرب عسكريّة واضحة وقاسية وعنيفة لها حكمها الخاصّ، لكنّ الحرب الناعمة أكثر صعوبة في العلاج، وهي بمعنى من المعاني أكثر خطورة من الحرب الصلبة»</w:t>
      </w:r>
      <w:r w:rsidR="006064AD">
        <w:rPr>
          <w:rStyle w:val="FootnoteReference"/>
          <w:rFonts w:ascii="Adobe Arabic" w:eastAsia="Times New Roman" w:hAnsi="Adobe Arabic" w:cs="Adobe Arabic"/>
          <w:color w:val="000000"/>
          <w:sz w:val="32"/>
          <w:szCs w:val="32"/>
          <w:rtl/>
        </w:rPr>
        <w:footnoteReference w:id="11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أهداف الحرب الناعمة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«يسعى العدوّ في الحرب الناعمة إلى تحقيق هدفَين من وجهة نظرنا... يعمل العدوّ في هذه الحرب الناعمة على أمرَين؛ الأوّل: قطع سلسلة التواصي بالحقّ والتواصي بالصبر، والثاني: إظهار الحقائق معكوسة؛ إذ يطلقون لديهم الكثير من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الدعاية التي تصوّر بسهولة حقائق العالم معكوسة كذبًا وزورًا»</w:t>
      </w:r>
      <w:r w:rsidR="00FC625C">
        <w:rPr>
          <w:rStyle w:val="FootnoteReference"/>
          <w:rFonts w:ascii="Adobe Arabic" w:eastAsia="Times New Roman" w:hAnsi="Adobe Arabic" w:cs="Adobe Arabic"/>
          <w:color w:val="000000"/>
          <w:sz w:val="32"/>
          <w:szCs w:val="32"/>
          <w:rtl/>
        </w:rPr>
        <w:footnoteReference w:id="118"/>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«يريدون تغيير معتقدات الناس، هذا هو هدف الحرب الناعمة، تغيير المعتقدات... ما هي هذه المعتقدات:</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الإيمان بالأسس العقائديّة والسياسيّة والفكريّة.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يريدون تغيير إيماننا بالماضي.</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الإيمان بالمستقبل.</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الإيمان بالواقع الحاليّ والوضع الحاليّ للبلاد. يصوّرون واقع البلاد بنحو يشعر فيه المرء غير المطّلع بالخجل من هذا الواقع.</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إظهار أنّ العالم (الأوروبيّ والغربيّ) عالم جيّد، مليء بالأمان»</w:t>
      </w:r>
      <w:r w:rsidR="00FC625C">
        <w:rPr>
          <w:rStyle w:val="FootnoteReference"/>
          <w:rFonts w:ascii="Adobe Arabic" w:eastAsia="Times New Roman" w:hAnsi="Adobe Arabic" w:cs="Adobe Arabic"/>
          <w:color w:val="000000"/>
          <w:sz w:val="32"/>
          <w:szCs w:val="32"/>
          <w:rtl/>
        </w:rPr>
        <w:footnoteReference w:id="119"/>
      </w:r>
      <w:r w:rsidRPr="00667415">
        <w:rPr>
          <w:rFonts w:ascii="Adobe Arabic" w:eastAsia="Times New Roman" w:hAnsi="Adobe Arabic" w:cs="Adobe Arabic"/>
          <w:color w:val="000000"/>
          <w:sz w:val="32"/>
          <w:szCs w:val="32"/>
          <w:rtl/>
        </w:rPr>
        <w:t>.</w:t>
      </w:r>
    </w:p>
    <w:p w:rsidR="0091001A"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ويشير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أيضًا إلى أنّ هدف العدوّ هو إفساد جيل الشباب، فيقول: «وإلى جانب تغيير المعتقدات، يسعى العدوّ إلى إضعاف الإيمان، وجرّ الناس إلى أمور معيّنة تردعه عن الحركة، وجرّه إلى [تناول] الموادّ المخدّرة، وإلى سائر أنواع الشهوات»</w:t>
      </w:r>
      <w:r w:rsidR="00FC625C">
        <w:rPr>
          <w:rStyle w:val="FootnoteReference"/>
          <w:rFonts w:ascii="Adobe Arabic" w:eastAsia="Times New Roman" w:hAnsi="Adobe Arabic" w:cs="Adobe Arabic"/>
          <w:color w:val="000000"/>
          <w:sz w:val="32"/>
          <w:szCs w:val="32"/>
          <w:rtl/>
        </w:rPr>
        <w:footnoteReference w:id="120"/>
      </w:r>
      <w:r w:rsidRPr="00667415">
        <w:rPr>
          <w:rFonts w:ascii="Adobe Arabic" w:eastAsia="Times New Roman" w:hAnsi="Adobe Arabic" w:cs="Adobe Arabic"/>
          <w:color w:val="000000"/>
          <w:sz w:val="32"/>
          <w:szCs w:val="32"/>
          <w:rtl/>
        </w:rPr>
        <w:t>.</w:t>
      </w:r>
    </w:p>
    <w:p w:rsidR="0045148E" w:rsidRPr="00641571"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32" type="#_x0000_t75" style="width:249pt;height:241.5pt">
            <v:imagedata r:id="rId19" o:title="جهاد-التبيين-في-فكر-الإمام-الخامنئيّ-55"/>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6. وسائل التواصل غير الموثوقة</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في حديثه عن العدوّ ووسائله وأساليبه في التواصل الاجتماعيّ التي يستخدمها ضدّ الشعب، وبقصد تخريب الشعوب: «وسائل التواصل الفكريّ غير الموثوقة والمرتبطة بأعداء البلاد والشعب»</w:t>
      </w:r>
      <w:r w:rsidR="00FC625C">
        <w:rPr>
          <w:rStyle w:val="FootnoteReference"/>
          <w:rFonts w:ascii="Adobe Arabic" w:eastAsia="Times New Roman" w:hAnsi="Adobe Arabic" w:cs="Adobe Arabic"/>
          <w:color w:val="000000"/>
          <w:sz w:val="32"/>
          <w:szCs w:val="32"/>
          <w:rtl/>
        </w:rPr>
        <w:footnoteReference w:id="12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7. التبيين الكاذب</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«ثمّة حالات تبيين كاذبة، حيث يبيّنون ويشرحون بعض المسائل بخلاف الواقع، ويحرّفون الحقائق التاريخيّة... فمنذ سنين انطلقت حركة مؤذية لتلميع صورة النظام الطاغوتيّ البهلويّ... وهي التشكيك في الثورة»</w:t>
      </w:r>
      <w:r w:rsidR="00FC625C">
        <w:rPr>
          <w:rStyle w:val="FootnoteReference"/>
          <w:rFonts w:ascii="Adobe Arabic" w:eastAsia="Times New Roman" w:hAnsi="Adobe Arabic" w:cs="Adobe Arabic"/>
          <w:color w:val="000000"/>
          <w:sz w:val="32"/>
          <w:szCs w:val="32"/>
          <w:rtl/>
        </w:rPr>
        <w:footnoteReference w:id="122"/>
      </w:r>
      <w:r w:rsidRPr="00667415">
        <w:rPr>
          <w:rFonts w:ascii="Adobe Arabic" w:eastAsia="Times New Roman" w:hAnsi="Adobe Arabic" w:cs="Adobe Arabic"/>
          <w:color w:val="000000"/>
          <w:sz w:val="32"/>
          <w:szCs w:val="32"/>
          <w:rtl/>
        </w:rPr>
        <w:t>.</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أيضًا: «أهمّ ما يريد العدوّ القيام به، هو تسويق صورة خاطئة عن الوضع في البلاد، ليس فقط من أجل تضليل الرأي العامّ العالميّ، بل حتّى من أجل تضليل الرأي العامّ داخل البلاد نفسها»</w:t>
      </w:r>
      <w:r w:rsidR="00FC625C">
        <w:rPr>
          <w:rStyle w:val="FootnoteReference"/>
          <w:rFonts w:ascii="Adobe Arabic" w:eastAsia="Times New Roman" w:hAnsi="Adobe Arabic" w:cs="Adobe Arabic"/>
          <w:color w:val="000000"/>
          <w:sz w:val="32"/>
          <w:szCs w:val="32"/>
          <w:rtl/>
        </w:rPr>
        <w:footnoteReference w:id="12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8. المؤامرات السياسيّة</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«وحاكوا المؤامرة السياسيّة الدوليّة ضدّ الشعب الإيرانيّ، وحيث أرادوا بثّ الخلاف بين أجنحة الشعب المختلفة وتيّاراته...»</w:t>
      </w:r>
      <w:r w:rsidR="00FC625C">
        <w:rPr>
          <w:rStyle w:val="FootnoteReference"/>
          <w:rFonts w:ascii="Adobe Arabic" w:eastAsia="Times New Roman" w:hAnsi="Adobe Arabic" w:cs="Adobe Arabic"/>
          <w:color w:val="000000"/>
          <w:sz w:val="32"/>
          <w:szCs w:val="32"/>
          <w:rtl/>
        </w:rPr>
        <w:footnoteReference w:id="124"/>
      </w:r>
      <w:r w:rsidRPr="00667415">
        <w:rPr>
          <w:rFonts w:ascii="Adobe Arabic" w:eastAsia="Times New Roman" w:hAnsi="Adobe Arabic" w:cs="Adobe Arabic"/>
          <w:color w:val="000000"/>
          <w:sz w:val="32"/>
          <w:szCs w:val="32"/>
          <w:rtl/>
        </w:rPr>
        <w:t>.</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وتتمثّل هذه المؤمرات السياسيّة، في: «توجيه الشتائم للنظام الإسلاميّ، أو توجيه التهم السياسيّة له»</w:t>
      </w:r>
      <w:r w:rsidR="00FC625C">
        <w:rPr>
          <w:rStyle w:val="FootnoteReference"/>
          <w:rFonts w:ascii="Adobe Arabic" w:eastAsia="Times New Roman" w:hAnsi="Adobe Arabic" w:cs="Adobe Arabic"/>
          <w:color w:val="000000"/>
          <w:sz w:val="32"/>
          <w:szCs w:val="32"/>
          <w:rtl/>
        </w:rPr>
        <w:footnoteReference w:id="125"/>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9. قطع سلسلة التواصي</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«المهمّة الأولى للعدوّ كسر سلسة التواصي بالحقّ والتواصي بالصبر»</w:t>
      </w:r>
      <w:r w:rsidR="00FC625C">
        <w:rPr>
          <w:rStyle w:val="FootnoteReference"/>
          <w:rFonts w:ascii="Adobe Arabic" w:eastAsia="Times New Roman" w:hAnsi="Adobe Arabic" w:cs="Adobe Arabic"/>
          <w:color w:val="000000"/>
          <w:sz w:val="32"/>
          <w:szCs w:val="32"/>
          <w:rtl/>
        </w:rPr>
        <w:footnoteReference w:id="12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10. الناس وقيم الثورة الإسلاميّة</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«أحد المراكز الأخرى التي يعمل عليها العدوّ هي قيم الثورة وقواعدها وأساسها؛ يريد العدوّ القضاء على إيمان الناس، الذي كان سببًا في هذه الحركة العظيمة والإعجازيّة»</w:t>
      </w:r>
      <w:r w:rsidR="00FC625C">
        <w:rPr>
          <w:rStyle w:val="FootnoteReference"/>
          <w:rFonts w:ascii="Adobe Arabic" w:eastAsia="Times New Roman" w:hAnsi="Adobe Arabic" w:cs="Adobe Arabic"/>
          <w:color w:val="000000"/>
          <w:sz w:val="32"/>
          <w:szCs w:val="32"/>
          <w:rtl/>
        </w:rPr>
        <w:footnoteReference w:id="12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11. الفهم الخاطئ لإيران والعالم والواقع</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«ساحة أخرى من ساحات الاشتباك، تتمثّل في الفهم الصحيح لحقائق إيران والعالَم؛ فهمكم الصحيح لحقائق بلادكم الواقعيّة أمرٌ يصبُّ في ضررهم، وهذا ما يعارضونه ويحاربونه. بأيّ وسائل؟ بوسائل الإعلام البالغة الخطورة، وخصوصًا وسائل الإعلام الحديثة الظهور. يحاولون، بما يخلقونه من صور مغلوطة، تحريفَ الرأي العامّ للشعب الإيرانيّ؛ ينسجون صورةً خاطئةً عن إيران، وصورةً خاطئةً عن أنفسهم أيضًا، وصورةً خاطئةً عن أوضاع المنطقة»</w:t>
      </w:r>
      <w:r w:rsidR="00FC625C">
        <w:rPr>
          <w:rStyle w:val="FootnoteReference"/>
          <w:rFonts w:ascii="Adobe Arabic" w:eastAsia="Times New Roman" w:hAnsi="Adobe Arabic" w:cs="Adobe Arabic"/>
          <w:color w:val="000000"/>
          <w:sz w:val="32"/>
          <w:szCs w:val="32"/>
          <w:rtl/>
        </w:rPr>
        <w:footnoteReference w:id="128"/>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806000" w:themeColor="accent4" w:themeShade="80"/>
          <w:sz w:val="36"/>
          <w:szCs w:val="36"/>
          <w:rtl/>
        </w:rPr>
      </w:pPr>
      <w:bookmarkStart w:id="22" w:name="_Toc159918812"/>
      <w:r>
        <w:rPr>
          <w:rFonts w:ascii="Adobe Arabic" w:eastAsia="Times New Roman" w:hAnsi="Adobe Arabic" w:cs="Adobe Arabic"/>
          <w:b/>
          <w:bCs/>
          <w:color w:val="806000" w:themeColor="accent4" w:themeShade="80"/>
          <w:sz w:val="36"/>
          <w:szCs w:val="36"/>
          <w:rtl/>
        </w:rPr>
        <w:br w:type="page"/>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r w:rsidRPr="00F460B8">
        <w:rPr>
          <w:rFonts w:ascii="Adobe Arabic" w:eastAsia="Times New Roman" w:hAnsi="Adobe Arabic" w:cs="Adobe Arabic"/>
          <w:b/>
          <w:bCs/>
          <w:color w:val="806000" w:themeColor="accent4" w:themeShade="80"/>
          <w:sz w:val="36"/>
          <w:szCs w:val="36"/>
          <w:rtl/>
        </w:rPr>
        <w:lastRenderedPageBreak/>
        <w:t>كيفيّة مواجهة خطط العدوّ</w:t>
      </w:r>
      <w:bookmarkEnd w:id="22"/>
    </w:p>
    <w:p w:rsidR="00641571" w:rsidRPr="00641571" w:rsidRDefault="007E66C2" w:rsidP="00641571">
      <w:pPr>
        <w:bidi/>
        <w:jc w:val="center"/>
        <w:rPr>
          <w:rtl/>
        </w:rPr>
      </w:pPr>
      <w:r>
        <w:pict>
          <v:shape id="_x0000_i1033" type="#_x0000_t75" style="width:6in;height:354.75pt">
            <v:imagedata r:id="rId20" o:title="جهاد-التبيين-في-فكر-الإمام-الخامنئيّ-58"/>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التخطيط</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شدّد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على ضرورة التخطيط لمواجهة العدوّ عبر جهاد التبيين، فقال: «يتوجّب علينا تبليغ بعض الأمور لمدّة معيّنة، فنحتاج مثلًا إلى الحديث عنها مدّة خمسة أعوام أو عشرة أعوام، وبعدها قد لا نحتاج إلى ذلك على الإطلاق. ينبغي التخطيط لهذه الأمور... وهذه مهمّة جماعة منظّمة تقوم بتخطيط وبرمجة مدروسَين»</w:t>
      </w:r>
      <w:r w:rsidR="00FC625C">
        <w:rPr>
          <w:rStyle w:val="FootnoteReference"/>
          <w:rFonts w:ascii="Adobe Arabic" w:eastAsia="Times New Roman" w:hAnsi="Adobe Arabic" w:cs="Adobe Arabic"/>
          <w:color w:val="000000"/>
          <w:sz w:val="32"/>
          <w:szCs w:val="32"/>
          <w:rtl/>
        </w:rPr>
        <w:footnoteReference w:id="12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رصد الاحتياجات</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«نوصي المبلّغين وطلبة العلوم الدينيّة والفضلاء دومًا، أن يرصدوا الاحتياجات، ويتحدّثوا حسب احتياجات المتلقّين، واستفهاماتهم وأسئلتهم»</w:t>
      </w:r>
      <w:r w:rsidR="00FC625C">
        <w:rPr>
          <w:rStyle w:val="FootnoteReference"/>
          <w:rFonts w:ascii="Adobe Arabic" w:eastAsia="Times New Roman" w:hAnsi="Adobe Arabic" w:cs="Adobe Arabic"/>
          <w:color w:val="000000"/>
          <w:sz w:val="32"/>
          <w:szCs w:val="32"/>
          <w:rtl/>
        </w:rPr>
        <w:footnoteReference w:id="13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3. معرفة العدوّ</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يؤكّد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أهمّيّة معرفة العدوّ وخططه في مواجهة العدوّ؛ إذ يقول في معرض حديثه عن خطط العدوّ: «لكنّه لن يؤثّر في غالبيّة الشعب الإيرانيّ؛ لأنّ أكثر شعبنا يعرف أميركا، ويعرف عدوّه جيّدًا، ويعلم أنّه يكذب، وأنّ كلامه مُغرِض»</w:t>
      </w:r>
      <w:r w:rsidR="00FC625C">
        <w:rPr>
          <w:rStyle w:val="FootnoteReference"/>
          <w:rFonts w:ascii="Adobe Arabic" w:eastAsia="Times New Roman" w:hAnsi="Adobe Arabic" w:cs="Adobe Arabic"/>
          <w:color w:val="000000"/>
          <w:sz w:val="32"/>
          <w:szCs w:val="32"/>
          <w:rtl/>
        </w:rPr>
        <w:footnoteReference w:id="131"/>
      </w:r>
      <w:r w:rsidRPr="00667415">
        <w:rPr>
          <w:rFonts w:ascii="Adobe Arabic" w:eastAsia="Times New Roman" w:hAnsi="Adobe Arabic" w:cs="Adobe Arabic"/>
          <w:color w:val="000000"/>
          <w:sz w:val="32"/>
          <w:szCs w:val="32"/>
          <w:rtl/>
        </w:rPr>
        <w:t>.</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وهذه المعرفة تؤدّي إلى نتائج مهمّة جدًّا، وهي فشل مخطّطات العدوّ كلّها، فيقول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«إنّ عمليّة التحريف ستبوء بالفشل؛ لأنّ الحرب على هذا الصعيد هي حرب إرادات، وعندما تُلحق الهزيمة بعمليّة التحريف، ويحافظ الشعب الإيرانيّ على قوّة إراداته وثباته، يقينًا سيقهر إرادة العدوّ، وينتصر»</w:t>
      </w:r>
      <w:r w:rsidR="00FC625C">
        <w:rPr>
          <w:rStyle w:val="FootnoteReference"/>
          <w:rFonts w:ascii="Adobe Arabic" w:eastAsia="Times New Roman" w:hAnsi="Adobe Arabic" w:cs="Adobe Arabic"/>
          <w:color w:val="000000"/>
          <w:sz w:val="32"/>
          <w:szCs w:val="32"/>
          <w:rtl/>
        </w:rPr>
        <w:footnoteReference w:id="13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معرفة خيوط الاستكبار في الساحات كلّها</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«أنتم، أيّها الشباب، وأيّها المفكّرون، عليكم أن تحدّدوا أساليب متنوّعة لهذه المواجهة. هذا ما نريد أن نقوله بنحو أساسيّ. عليكم أن تعرفوا العدوّ، وأن تعرفوا ذيول صفوف هذا العدوّ في الداخل، وأن تكتشفوا أساليبه العدائيّة، وتلك الأساليب المترجمة داخل البلاد، كذلك عليكم أن تعثروا على خيوط الاستكبار داخل الجامعة، وداخل المدرسة، وفي صلب المجتمع، وفي النشاطات المقامة في البلاد في الصحف والدعايات»</w:t>
      </w:r>
      <w:r w:rsidR="00FC625C">
        <w:rPr>
          <w:rStyle w:val="FootnoteReference"/>
          <w:rFonts w:ascii="Adobe Arabic" w:eastAsia="Times New Roman" w:hAnsi="Adobe Arabic" w:cs="Adobe Arabic"/>
          <w:color w:val="000000"/>
          <w:sz w:val="32"/>
          <w:szCs w:val="32"/>
          <w:rtl/>
        </w:rPr>
        <w:footnoteReference w:id="13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التحلّي بالاخلاق الإسلاميّة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«ثمّة عنصران مُهمّان لمواجهة هذه العداوات... في كلّ فرد، أحدهما البصيرة، والثاني الصبر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والاستقامة، فإذا كان هذان العنصران موجودَين، لا يُمكن للعدوّ أن يفعل شيئًا، ولا يُمكنه أن ويوجّه أيّ ضربة، ولا تحقيق أيّ نجاح في مواجهة النظام الإسلاميّ، وهذا ما قاله أمير المؤمنين</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«ولَا يَحْمِلُ هَذَا الْعَلَمَ إِلَّا أَهْلُ الْبَصَرِ والصبْرِ، والْعِلْمِ بِمَوَاضِعِ الْحَقِّ»</w:t>
      </w:r>
      <w:r w:rsidR="00FC625C">
        <w:rPr>
          <w:rStyle w:val="FootnoteReference"/>
          <w:rFonts w:ascii="Adobe Arabic" w:eastAsia="Times New Roman" w:hAnsi="Adobe Arabic" w:cs="Adobe Arabic"/>
          <w:color w:val="000000"/>
          <w:sz w:val="32"/>
          <w:szCs w:val="32"/>
          <w:rtl/>
        </w:rPr>
        <w:footnoteReference w:id="134"/>
      </w:r>
      <w:r w:rsidRPr="00667415">
        <w:rPr>
          <w:rFonts w:ascii="Adobe Arabic" w:eastAsia="Times New Roman" w:hAnsi="Adobe Arabic" w:cs="Adobe Arabic"/>
          <w:color w:val="000000"/>
          <w:sz w:val="32"/>
          <w:szCs w:val="32"/>
          <w:rtl/>
        </w:rPr>
        <w:t>»</w:t>
      </w:r>
      <w:r w:rsidR="00FC625C">
        <w:rPr>
          <w:rStyle w:val="FootnoteReference"/>
          <w:rFonts w:ascii="Adobe Arabic" w:eastAsia="Times New Roman" w:hAnsi="Adobe Arabic" w:cs="Adobe Arabic"/>
          <w:color w:val="000000"/>
          <w:sz w:val="32"/>
          <w:szCs w:val="32"/>
          <w:rtl/>
        </w:rPr>
        <w:footnoteReference w:id="13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6. تجنّب الثقة بالعدوّ</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«من هذه الواجبات... تجنّب الثقة بهذا العدوّ الغدّار»</w:t>
      </w:r>
      <w:r w:rsidR="00FC625C">
        <w:rPr>
          <w:rStyle w:val="FootnoteReference"/>
          <w:rFonts w:ascii="Adobe Arabic" w:eastAsia="Times New Roman" w:hAnsi="Adobe Arabic" w:cs="Adobe Arabic"/>
          <w:color w:val="000000"/>
          <w:sz w:val="32"/>
          <w:szCs w:val="32"/>
          <w:rtl/>
        </w:rPr>
        <w:footnoteReference w:id="13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7. عدم الاعتزال</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«بعضهم يُسيء فهم هذه العبارة: «كن في الفتنة كابنِ اللبون، لا ظهرٌ فيُركَب، ولا ضَرْعٌ فيُحلَب»</w:t>
      </w:r>
      <w:r w:rsidR="00FC625C">
        <w:rPr>
          <w:rStyle w:val="FootnoteReference"/>
          <w:rFonts w:ascii="Adobe Arabic" w:eastAsia="Times New Roman" w:hAnsi="Adobe Arabic" w:cs="Adobe Arabic"/>
          <w:color w:val="000000"/>
          <w:sz w:val="32"/>
          <w:szCs w:val="32"/>
          <w:rtl/>
        </w:rPr>
        <w:footnoteReference w:id="137"/>
      </w:r>
      <w:r w:rsidRPr="00667415">
        <w:rPr>
          <w:rFonts w:ascii="Adobe Arabic" w:eastAsia="Times New Roman" w:hAnsi="Adobe Arabic" w:cs="Adobe Arabic"/>
          <w:color w:val="000000"/>
          <w:sz w:val="32"/>
          <w:szCs w:val="32"/>
          <w:rtl/>
        </w:rPr>
        <w:t>، ويتوهّمون أنّ معناها هو أنّ الفتنة إذا اشتعلت وتشابهت الأمور، فعليك الاعتزال؛ بل معناها أن لا يستيطع صاحب الفتنة استخدامك على الإطلاق... في حرب صفّين، لدينا عمّار بن ياسر، الذي كان يخطب في الناس دومًا... فقد كانت تلك الساحة ساحة فتنة، حيث تحاربت فئتان من المسلمين، وكانت فتنة كبرى اشتبهت على بعضهم، فكان عمّار ينوّر الأذهان دومًا... الصمت والاعتزال، وعدم التحدّث تتحوّل أحيانًا إلى ممارسات تساعد على الفتنة. في الفتنة على الجميع ممارسة التنوير والإرشاد، وعلى الجميع التحلّي بالبصيرة»</w:t>
      </w:r>
      <w:r w:rsidR="00FC625C">
        <w:rPr>
          <w:rStyle w:val="FootnoteReference"/>
          <w:rFonts w:ascii="Adobe Arabic" w:eastAsia="Times New Roman" w:hAnsi="Adobe Arabic" w:cs="Adobe Arabic"/>
          <w:color w:val="000000"/>
          <w:sz w:val="32"/>
          <w:szCs w:val="32"/>
          <w:rtl/>
        </w:rPr>
        <w:footnoteReference w:id="138"/>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8. بثّ الأمل</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 واجب المبلِّغ الدينيّ وعالم الدين هو أن يحمل رسالة الأمل للناس، وأن ينتزع اليأس منهم؛ فاليأس هو العدوّ الأكبر لأيّ شعب. انظروا من حولكم في المنطقة، واكتشفوا الأسلوب الذي يحتاج إليه مخاطبكم الإقليميّ... ما يريده العدوّ، هو جعل اليأس مسيطرًا على القلوب»</w:t>
      </w:r>
      <w:r w:rsidR="00FC625C">
        <w:rPr>
          <w:rStyle w:val="FootnoteReference"/>
          <w:rFonts w:ascii="Adobe Arabic" w:eastAsia="Times New Roman" w:hAnsi="Adobe Arabic" w:cs="Adobe Arabic"/>
          <w:color w:val="000000"/>
          <w:sz w:val="32"/>
          <w:szCs w:val="32"/>
          <w:rtl/>
        </w:rPr>
        <w:footnoteReference w:id="139"/>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23" w:name="_Toc159918813"/>
      <w:r w:rsidRPr="00F460B8">
        <w:rPr>
          <w:rFonts w:ascii="Adobe Arabic" w:eastAsia="Times New Roman" w:hAnsi="Adobe Arabic" w:cs="Adobe Arabic"/>
          <w:b/>
          <w:bCs/>
          <w:color w:val="806000" w:themeColor="accent4" w:themeShade="80"/>
          <w:sz w:val="36"/>
          <w:szCs w:val="36"/>
          <w:rtl/>
        </w:rPr>
        <w:t>وسائل جهاد التبيين وأساليبه</w:t>
      </w:r>
      <w:bookmarkEnd w:id="23"/>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طرح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العديد من الوسائل والأساليب التي ينبغي مراعاتها أثناء القيام بجهاد التبيين، باعتماد وسائل مختلفة ومتنوّعة بحسب كلّ مرحلة؛ ولذا قال: «لا بدّ لكلّ مرحلة من المراحل من أساليب، ووسائل عمليّة. ففي كلّ مرحلة من الزمن تبرز الحاجة إلى وسائل وأساليب عمليّة»</w:t>
      </w:r>
      <w:r w:rsidR="00FC625C">
        <w:rPr>
          <w:rStyle w:val="FootnoteReference"/>
          <w:rFonts w:ascii="Adobe Arabic" w:eastAsia="Times New Roman" w:hAnsi="Adobe Arabic" w:cs="Adobe Arabic"/>
          <w:color w:val="000000"/>
          <w:sz w:val="32"/>
          <w:szCs w:val="32"/>
          <w:rtl/>
        </w:rPr>
        <w:footnoteReference w:id="140"/>
      </w:r>
      <w:r w:rsidRPr="00667415">
        <w:rPr>
          <w:rFonts w:ascii="Adobe Arabic" w:eastAsia="Times New Roman" w:hAnsi="Adobe Arabic" w:cs="Adobe Arabic"/>
          <w:color w:val="000000"/>
          <w:sz w:val="32"/>
          <w:szCs w:val="32"/>
          <w:rtl/>
        </w:rPr>
        <w:t>.</w:t>
      </w:r>
    </w:p>
    <w:p w:rsidR="0091001A"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ويؤكّد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ضرورة أن تتميّز هذه الأساليب بـ «التوجيه والتركيز والمتابعة والنشاط الدؤوب والمستمرّ؛ ليمكن التقدّم بقافلة المجتمع العظيمة، والأهمّ من ذلك، بشباب المجتمع إلى الأمام»</w:t>
      </w:r>
      <w:r w:rsidR="00FC625C">
        <w:rPr>
          <w:rStyle w:val="FootnoteReference"/>
          <w:rFonts w:ascii="Adobe Arabic" w:eastAsia="Times New Roman" w:hAnsi="Adobe Arabic" w:cs="Adobe Arabic"/>
          <w:color w:val="000000"/>
          <w:sz w:val="32"/>
          <w:szCs w:val="32"/>
          <w:rtl/>
        </w:rPr>
        <w:footnoteReference w:id="141"/>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34" type="#_x0000_t75" style="width:6in;height:123.75pt">
            <v:imagedata r:id="rId21" o:title="جهاد-التبيين-في-فكر-الإمام-الخامنئيّ-61"/>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ويمكن بيان هذه الوسائل والأسالبيب من خلال:</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التخاطب الافتراضيّ والواقعيّ</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«الاهتمام بالتخاطب والتحاور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الواقعيّ في الفضاء الافتراضيّ شيء جيّد، وهو فرصة، لكنّه غير كافٍ. بعضهم يلتصقون بالفضاء الافتراضيّ -تويتر وما شاكل- من أجل إيصال رسائلهم. لا فائدة من هذا، ولا بدّ من التخاطب الواقعيّ، لا بدّ من طاولات مستديرة، وإلقاء كلمات ومحاضرات، ولا بدّ من إصدار النشريّات، ومن القيام بنقاشات بين شخصَين أو ثلاثة أشخاص، وجلسات تحليل. اجتمعوا مع مخاطبيكم بهذه الصورة، وما شابه هذه الأعمال»</w:t>
      </w:r>
      <w:r w:rsidR="00FC625C">
        <w:rPr>
          <w:rStyle w:val="FootnoteReference"/>
          <w:rFonts w:ascii="Adobe Arabic" w:eastAsia="Times New Roman" w:hAnsi="Adobe Arabic" w:cs="Adobe Arabic"/>
          <w:color w:val="000000"/>
          <w:sz w:val="32"/>
          <w:szCs w:val="32"/>
          <w:rtl/>
        </w:rPr>
        <w:footnoteReference w:id="142"/>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35" type="#_x0000_t75" style="width:6in;height:121.5pt">
            <v:imagedata r:id="rId22" o:title="جهاد-التبيين-في-فكر-الإمام-الخامنئيّ-62"/>
          </v:shape>
        </w:pic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يولي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أهمّيّة خاصّة للتبيين عبر التواصل المباشر، في الجلسات والحلقات المباشرة، حيث التواصل يكون أقوى وأكثر فائدة؛ فيقول: «طريقة التبيين هي أن تجلسوا وتبيّنوا في المجالس العموميّة مع الناس، توضّحون لهم، يسألونكم وتجيبونهم، وتنقله وسائل الإعلام»</w:t>
      </w:r>
      <w:r w:rsidR="00FC625C">
        <w:rPr>
          <w:rStyle w:val="FootnoteReference"/>
          <w:rFonts w:ascii="Adobe Arabic" w:eastAsia="Times New Roman" w:hAnsi="Adobe Arabic" w:cs="Adobe Arabic"/>
          <w:color w:val="000000"/>
          <w:sz w:val="32"/>
          <w:szCs w:val="32"/>
          <w:rtl/>
        </w:rPr>
        <w:footnoteReference w:id="143"/>
      </w:r>
      <w:r w:rsidRPr="00667415">
        <w:rPr>
          <w:rFonts w:ascii="Adobe Arabic" w:eastAsia="Times New Roman" w:hAnsi="Adobe Arabic" w:cs="Adobe Arabic"/>
          <w:color w:val="000000"/>
          <w:sz w:val="32"/>
          <w:szCs w:val="32"/>
          <w:rtl/>
        </w:rPr>
        <w:t>.</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ويتابع في مناسبة أخرى: «عليكم أن تجالسوا الناس، وتتحدّثوا إليهم، وتفهّموهم كيف تتصرّفون... هذه هي الطريقة الإسلاميّة»</w:t>
      </w:r>
      <w:r w:rsidR="00FC625C">
        <w:rPr>
          <w:rStyle w:val="FootnoteReference"/>
          <w:rFonts w:ascii="Adobe Arabic" w:eastAsia="Times New Roman" w:hAnsi="Adobe Arabic" w:cs="Adobe Arabic"/>
          <w:color w:val="000000"/>
          <w:sz w:val="32"/>
          <w:szCs w:val="32"/>
          <w:rtl/>
        </w:rPr>
        <w:footnoteReference w:id="144"/>
      </w:r>
      <w:r w:rsidRPr="00667415">
        <w:rPr>
          <w:rFonts w:ascii="Adobe Arabic" w:eastAsia="Times New Roman" w:hAnsi="Adobe Arabic" w:cs="Adobe Arabic"/>
          <w:color w:val="000000"/>
          <w:sz w:val="32"/>
          <w:szCs w:val="32"/>
          <w:rtl/>
        </w:rPr>
        <w:t>.</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وفي معرض حديثه مع خطباء المنبر الحسينيّ والرواديد، قال سماحته: «المواجهة المباشرة مع المخاطَب واستخدام الفنّ رمزُ ديناميكيّة الهيئة، الديناميكيّة والتحرّك يعنيان أيضًا استخدام الفنّ، والإفادة من مخاطبة المخاطَب مباشرة. الفرق بين فنّكم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وعدد من الفنون الأخرى هو أنّكم تواجهون مخاطبيكم مباشرة؛ أنتم تتحدّثون معه، وهو ينقل مشاعره إليكم؛ أي أنتما على اتّصال دائم ببعضكما بعضًا. هذه هي ديناميكيّة الهيئة»</w:t>
      </w:r>
      <w:r w:rsidR="00FC625C">
        <w:rPr>
          <w:rStyle w:val="FootnoteReference"/>
          <w:rFonts w:ascii="Adobe Arabic" w:eastAsia="Times New Roman" w:hAnsi="Adobe Arabic" w:cs="Adobe Arabic"/>
          <w:color w:val="000000"/>
          <w:sz w:val="32"/>
          <w:szCs w:val="32"/>
          <w:rtl/>
        </w:rPr>
        <w:footnoteReference w:id="14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تشكيل المجموعات الفكريّة</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«نحن نحتاج إلى هيئات مفكِّرة، أين؟ في موضعَين؛ أحدهما في الرأس، والثاني في الطبقات... والحرب الصلدة تحتاج إلى هيئة مفكِّرة... وكذلك الحرب الناعمة»</w:t>
      </w:r>
      <w:r w:rsidR="00FC625C">
        <w:rPr>
          <w:rStyle w:val="FootnoteReference"/>
          <w:rFonts w:ascii="Adobe Arabic" w:eastAsia="Times New Roman" w:hAnsi="Adobe Arabic" w:cs="Adobe Arabic"/>
          <w:color w:val="000000"/>
          <w:sz w:val="32"/>
          <w:szCs w:val="32"/>
          <w:rtl/>
        </w:rPr>
        <w:footnoteReference w:id="14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الفنّ بأنواعه</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«الفنّ هو الطريقة المثلى من أجل إظهار هذه المفاهيم، وهذه المسائل. مع الأسف، استغلّ أعداء الإسلام وأعداء إيران، وأعداء شرفنا وعزّتنا الفنّ بنحو سيّئ، ولا يزالون يستغلّون الشعر والرسم والأفلام وبقيّة مظاهر الفنّ كوسائل من أجل ضرب الفضيلة، والقضاء على الحقّ والفضائل المعنويّة والإسلاميّة، وجرّ الأمور نحو المادّيّة، والاستغلال المادّيّ لمختلف القضايا؛ على مَن تقع مسؤوليّة تعويض هذه الأمور؟... ويجب أن تصوّر الكثير من الأفلام... من أجل إظهار عظمة هذا الحضور الشعبيّ»</w:t>
      </w:r>
      <w:r w:rsidR="00FC625C">
        <w:rPr>
          <w:rStyle w:val="FootnoteReference"/>
          <w:rFonts w:ascii="Adobe Arabic" w:eastAsia="Times New Roman" w:hAnsi="Adobe Arabic" w:cs="Adobe Arabic"/>
          <w:color w:val="000000"/>
          <w:sz w:val="32"/>
          <w:szCs w:val="32"/>
          <w:rtl/>
        </w:rPr>
        <w:footnoteReference w:id="147"/>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4. الكتابة والتأليف والنشر</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«وخاصّةً إذا كان الهدف إظهار هذه الأشياء للأجيال الحاليّة والقادمة على حدٍّ سواء. هذه الحقبة التاريخيّة التي امتدّت سنوات، سواء ما حدث على صعيد الحرب العسكريّة أو على صعيد الميادين الأخرى، كمشاهد المظاهرات وحضور الشعب العظيم في مختلف الميادين، لم يجرِ إلى يومنا هذا إظهارها على مستوى الكتابة والتأليف والتقارير الفنّيّة؛ أي إنّه يجب أن تدوّن الكثير من الكتب»</w:t>
      </w:r>
      <w:r w:rsidR="00FC625C">
        <w:rPr>
          <w:rStyle w:val="FootnoteReference"/>
          <w:rFonts w:ascii="Adobe Arabic" w:eastAsia="Times New Roman" w:hAnsi="Adobe Arabic" w:cs="Adobe Arabic"/>
          <w:color w:val="000000"/>
          <w:sz w:val="32"/>
          <w:szCs w:val="32"/>
          <w:rtl/>
        </w:rPr>
        <w:footnoteReference w:id="14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بناء بنك معلومات وصناعة المحتوى في المستويات العلميّة كافّة</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«مسألة صناعة المحتوى، تلزمنا الأدوات والأجهزة لصناعة المحتوى. لا يمكننا في صناعة المحتوى الاعتماد على الوقائع والأحداث. يوجد لدينا بنك معلومات بالتأكيد، لكن يجب الجلوس والتفكير والتخطيط لهذه المسألة. لدينا بالتأكيد شباب متديّنون حسنو التفكير، وأفراد نافعون لصناعة المحتويات الاجتماعيّة، كما لدينا الحوزات العلميّة التي أيديها مطلقة حقيقةً في هذا المجال. ولدينا بعض الجامعيّين؛ وكما قلت [لدينا] شباب جيّدون جدًّا في هذا المجال. وحتمًا بنك المعلومات ينبغي له الاستفادة من هؤلاء، وتقوية أجهزة صناعة المحتوى»</w:t>
      </w:r>
      <w:r w:rsidR="00FC625C">
        <w:rPr>
          <w:rStyle w:val="FootnoteReference"/>
          <w:rFonts w:ascii="Adobe Arabic" w:eastAsia="Times New Roman" w:hAnsi="Adobe Arabic" w:cs="Adobe Arabic"/>
          <w:color w:val="000000"/>
          <w:sz w:val="32"/>
          <w:szCs w:val="32"/>
          <w:rtl/>
        </w:rPr>
        <w:footnoteReference w:id="149"/>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6. التكرار الدائم</w:t>
      </w:r>
    </w:p>
    <w:p w:rsidR="0091001A" w:rsidRPr="00667415" w:rsidRDefault="0091001A" w:rsidP="00FC625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في حديث عن الوسائل التي يستخدمها الأعداء في تشويش الأفكار، وكيفيّة مواجهة ذلك: «على المستوى العالميّ، يستخدم الأعداء جميع الوسائل لتشويش أفكار عامّة أفراد البشر -الشعوب- خواصّهم وعوامّهم؛ مهما أمكن ذلك، ينبغي المرور على الأمور التي قالوها وقلناها وكرّرناها حول الثورة الإسلاميّة والإمام الخمينيّ، وتكرارها ثانية؛ لأنّ الحقيقة إذا لم تتكرّر مراراً ولم تذكر تفاصيلها، وخصوصيّاتها؛ فستكون هناك احتمالات لتحريفها على مرّ الزمن... علينا تكرار الحقائق التي قلناها بخصوص الإمام الخمينيّ والثورة الإسلاميّة»</w:t>
      </w:r>
      <w:r w:rsidR="00FC625C">
        <w:rPr>
          <w:rStyle w:val="FootnoteReference"/>
          <w:rFonts w:ascii="Adobe Arabic" w:eastAsia="Times New Roman" w:hAnsi="Adobe Arabic" w:cs="Adobe Arabic"/>
          <w:color w:val="000000"/>
          <w:sz w:val="32"/>
          <w:szCs w:val="32"/>
          <w:rtl/>
        </w:rPr>
        <w:footnoteReference w:id="150"/>
      </w:r>
      <w:r w:rsidRPr="00667415">
        <w:rPr>
          <w:rFonts w:ascii="Adobe Arabic" w:eastAsia="Times New Roman" w:hAnsi="Adobe Arabic" w:cs="Adobe Arabic"/>
          <w:color w:val="000000"/>
          <w:sz w:val="32"/>
          <w:szCs w:val="32"/>
          <w:rtl/>
        </w:rPr>
        <w:t>.</w: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24" w:name="_Toc159918814"/>
      <w:r w:rsidRPr="001A4A68">
        <w:rPr>
          <w:rFonts w:ascii="Adobe Arabic" w:eastAsia="Times New Roman" w:hAnsi="Adobe Arabic" w:cs="Adobe Arabic"/>
          <w:b/>
          <w:bCs/>
          <w:color w:val="525252" w:themeColor="accent3" w:themeShade="80"/>
          <w:sz w:val="48"/>
          <w:szCs w:val="48"/>
          <w:rtl/>
        </w:rPr>
        <w:lastRenderedPageBreak/>
        <w:t>الفصل الخامس:</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جهاد التبيين -</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خصائصه وعقباته</w:t>
      </w:r>
      <w:bookmarkEnd w:id="24"/>
    </w:p>
    <w:p w:rsidR="0045148E" w:rsidRDefault="0045148E">
      <w:pPr>
        <w:rPr>
          <w:rFonts w:ascii="Adobe Arabic" w:eastAsia="Times New Roman" w:hAnsi="Adobe Arabic" w:cs="Adobe Arabic"/>
          <w:b/>
          <w:bCs/>
          <w:color w:val="806000" w:themeColor="accent4" w:themeShade="80"/>
          <w:sz w:val="36"/>
          <w:szCs w:val="36"/>
          <w:rtl/>
        </w:rPr>
      </w:pPr>
      <w:bookmarkStart w:id="25" w:name="_Toc159918815"/>
      <w:r>
        <w:rPr>
          <w:rFonts w:ascii="Adobe Arabic" w:eastAsia="Times New Roman" w:hAnsi="Adobe Arabic" w:cs="Adobe Arabic"/>
          <w:b/>
          <w:bCs/>
          <w:color w:val="806000" w:themeColor="accent4" w:themeShade="80"/>
          <w:sz w:val="36"/>
          <w:szCs w:val="36"/>
          <w:rtl/>
        </w:rPr>
        <w:br w:type="page"/>
      </w:r>
    </w:p>
    <w:p w:rsidR="0045148E" w:rsidRDefault="0045148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br w:type="page"/>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r w:rsidRPr="00F460B8">
        <w:rPr>
          <w:rFonts w:ascii="Adobe Arabic" w:eastAsia="Times New Roman" w:hAnsi="Adobe Arabic" w:cs="Adobe Arabic"/>
          <w:b/>
          <w:bCs/>
          <w:color w:val="806000" w:themeColor="accent4" w:themeShade="80"/>
          <w:sz w:val="36"/>
          <w:szCs w:val="36"/>
          <w:rtl/>
        </w:rPr>
        <w:lastRenderedPageBreak/>
        <w:t>خصائص جهاد التبيين</w:t>
      </w:r>
      <w:bookmarkEnd w:id="25"/>
    </w:p>
    <w:p w:rsidR="00641571" w:rsidRPr="00641571" w:rsidRDefault="007E66C2" w:rsidP="00641571">
      <w:pPr>
        <w:bidi/>
        <w:jc w:val="center"/>
        <w:rPr>
          <w:rtl/>
        </w:rPr>
      </w:pPr>
      <w:r>
        <w:pict>
          <v:shape id="_x0000_i1036" type="#_x0000_t75" style="width:6in;height:420pt">
            <v:imagedata r:id="rId23" o:title="جهاد-التبيين-في-فكر-الإمام-الخامنئيّ-68"/>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الخصائص الاعتقاديّة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الإيمان بالله تعالى</w:t>
      </w:r>
    </w:p>
    <w:p w:rsidR="0091001A" w:rsidRPr="00667415" w:rsidRDefault="0091001A" w:rsidP="009F072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«الذي يثبّت أقدامنا أمام مؤامرات الأعداء هو الإيمان بالله»</w:t>
      </w:r>
      <w:r w:rsidR="009F0720">
        <w:rPr>
          <w:rStyle w:val="FootnoteReference"/>
          <w:rFonts w:ascii="Adobe Arabic" w:eastAsia="Times New Roman" w:hAnsi="Adobe Arabic" w:cs="Adobe Arabic"/>
          <w:color w:val="000000"/>
          <w:sz w:val="32"/>
          <w:szCs w:val="32"/>
          <w:rtl/>
        </w:rPr>
        <w:footnoteReference w:id="151"/>
      </w:r>
      <w:r w:rsidRPr="00667415">
        <w:rPr>
          <w:rFonts w:ascii="Adobe Arabic" w:eastAsia="Times New Roman" w:hAnsi="Adobe Arabic" w:cs="Adobe Arabic"/>
          <w:color w:val="000000"/>
          <w:sz w:val="32"/>
          <w:szCs w:val="32"/>
          <w:rtl/>
        </w:rPr>
        <w:t xml:space="preserve">، وهنا يشير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إلى الأمور التي تعزّز الإيمان عند الإنسان المؤمن، وهي:</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641571" w:rsidRDefault="007E66C2" w:rsidP="0064157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lastRenderedPageBreak/>
        <w:pict>
          <v:shape id="_x0000_i1037" type="#_x0000_t75" style="width:6in;height:162pt">
            <v:imagedata r:id="rId24" o:title="جهاد-التبيين-في-فكر-الإمام-الخامنئيّ-69"/>
          </v:shape>
        </w:pict>
      </w:r>
    </w:p>
    <w:p w:rsidR="0091001A" w:rsidRPr="005C58B2" w:rsidRDefault="0091001A" w:rsidP="0064157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اعتماد التعاليم القرآنيّة</w:t>
      </w:r>
    </w:p>
    <w:p w:rsidR="0091001A" w:rsidRPr="00667415" w:rsidRDefault="0091001A" w:rsidP="009F072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يرى الإمام الخامنئيّ</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أنّه لا بدّ من أن يتمّ التبيين على أساس التعاليم القرآنيّة؛ لأنّ التبيين مفهوم قرآنيّ كما تقدّم؛ إذ يقول: «وعليكم أن تستثمروا هذه المحافل والاجتماعات القرآنيّة... قوموا بإرشاد شعوبكم وتوعيتها على أساس التعاليم القرآنيّة، والجهاد القرآنيّ، والتبيين الذي ينشده القرآن: </w:t>
      </w:r>
      <w:r w:rsidRPr="004F322B">
        <w:rPr>
          <w:rFonts w:ascii="Traditional Arabic" w:eastAsia="Times New Roman" w:hAnsi="Traditional Arabic" w:cs="Traditional Arabic"/>
          <w:b/>
          <w:bCs/>
          <w:color w:val="525252" w:themeColor="accent3" w:themeShade="80"/>
          <w:sz w:val="32"/>
          <w:szCs w:val="32"/>
          <w:rtl/>
        </w:rPr>
        <w:t>﴿لَتُبَيِّنُنَّهُ</w:t>
      </w:r>
      <w:r w:rsidRPr="004F322B">
        <w:rPr>
          <w:rFonts w:ascii="Traditional Arabic" w:eastAsia="Times New Roman" w:hAnsi="Traditional Arabic" w:cs="Traditional Arabic" w:hint="cs"/>
          <w:b/>
          <w:bCs/>
          <w:color w:val="525252" w:themeColor="accent3" w:themeShade="80"/>
          <w:sz w:val="32"/>
          <w:szCs w:val="32"/>
          <w:rtl/>
        </w:rPr>
        <w:t>ۥ</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لِلنَّاسِ</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وَلَا</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تَكۡتُمُونَهُۥ</w:t>
      </w:r>
      <w:r w:rsidRPr="004F322B">
        <w:rPr>
          <w:rFonts w:ascii="Traditional Arabic" w:eastAsia="Times New Roman" w:hAnsi="Traditional Arabic" w:cs="Traditional Arabic"/>
          <w:b/>
          <w:bCs/>
          <w:color w:val="525252" w:themeColor="accent3" w:themeShade="80"/>
          <w:sz w:val="32"/>
          <w:szCs w:val="32"/>
          <w:rtl/>
        </w:rPr>
        <w:t>﴾</w:t>
      </w:r>
      <w:r w:rsidR="009F0720">
        <w:rPr>
          <w:rStyle w:val="FootnoteReference"/>
          <w:rFonts w:ascii="Traditional Arabic" w:eastAsia="Times New Roman" w:hAnsi="Traditional Arabic" w:cs="Traditional Arabic"/>
          <w:b/>
          <w:bCs/>
          <w:color w:val="525252" w:themeColor="accent3" w:themeShade="80"/>
          <w:sz w:val="32"/>
          <w:szCs w:val="32"/>
          <w:rtl/>
        </w:rPr>
        <w:footnoteReference w:id="152"/>
      </w:r>
      <w:r w:rsidRPr="00667415">
        <w:rPr>
          <w:rFonts w:ascii="Adobe Arabic" w:eastAsia="Times New Roman" w:hAnsi="Adobe Arabic" w:cs="Adobe Arabic"/>
          <w:color w:val="000000"/>
          <w:sz w:val="32"/>
          <w:szCs w:val="32"/>
          <w:rtl/>
        </w:rPr>
        <w:t>»</w:t>
      </w:r>
      <w:r w:rsidR="009F0720">
        <w:rPr>
          <w:rStyle w:val="FootnoteReference"/>
          <w:rFonts w:ascii="Adobe Arabic" w:eastAsia="Times New Roman" w:hAnsi="Adobe Arabic" w:cs="Adobe Arabic"/>
          <w:color w:val="000000"/>
          <w:sz w:val="32"/>
          <w:szCs w:val="32"/>
          <w:rtl/>
        </w:rPr>
        <w:footnoteReference w:id="15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الإيمان والثقة بالوعد الإلهيّ بالنصر</w:t>
      </w:r>
    </w:p>
    <w:p w:rsidR="0091001A" w:rsidRPr="00667415" w:rsidRDefault="0091001A" w:rsidP="009F072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«اليوم -أيضًا- إذا عملتم بلوازم النصر فسوف تنتصرون، لا شكّ في هذا. ما يثبّت أقدامنا أمام مؤامرات الأعداء هو الإيمان بالله، والثقة بالوعد الإلهيّ. والوعد الإلهيّ هو: </w:t>
      </w:r>
      <w:r w:rsidRPr="004F322B">
        <w:rPr>
          <w:rFonts w:ascii="Traditional Arabic" w:eastAsia="Times New Roman" w:hAnsi="Traditional Arabic" w:cs="Traditional Arabic"/>
          <w:b/>
          <w:bCs/>
          <w:color w:val="525252" w:themeColor="accent3" w:themeShade="80"/>
          <w:sz w:val="32"/>
          <w:szCs w:val="32"/>
          <w:rtl/>
        </w:rPr>
        <w:t>﴿وَلَيَنصُرَنَّ ٱللَّهُ مَن يَنصُرُهُ</w:t>
      </w:r>
      <w:r w:rsidRPr="004F322B">
        <w:rPr>
          <w:rFonts w:ascii="Traditional Arabic" w:eastAsia="Times New Roman" w:hAnsi="Traditional Arabic" w:cs="Traditional Arabic" w:hint="cs"/>
          <w:b/>
          <w:bCs/>
          <w:color w:val="525252" w:themeColor="accent3" w:themeShade="80"/>
          <w:sz w:val="32"/>
          <w:szCs w:val="32"/>
          <w:rtl/>
        </w:rPr>
        <w:t>ۥٓۚ</w:t>
      </w:r>
      <w:r w:rsidRPr="004F322B">
        <w:rPr>
          <w:rFonts w:ascii="Traditional Arabic" w:eastAsia="Times New Roman" w:hAnsi="Traditional Arabic" w:cs="Traditional Arabic"/>
          <w:b/>
          <w:bCs/>
          <w:color w:val="525252" w:themeColor="accent3" w:themeShade="80"/>
          <w:sz w:val="32"/>
          <w:szCs w:val="32"/>
          <w:rtl/>
        </w:rPr>
        <w:t>﴾</w:t>
      </w:r>
      <w:r w:rsidR="009F0720">
        <w:rPr>
          <w:rStyle w:val="FootnoteReference"/>
          <w:rFonts w:ascii="Traditional Arabic" w:eastAsia="Times New Roman" w:hAnsi="Traditional Arabic" w:cs="Traditional Arabic"/>
          <w:b/>
          <w:bCs/>
          <w:color w:val="525252" w:themeColor="accent3" w:themeShade="80"/>
          <w:sz w:val="32"/>
          <w:szCs w:val="32"/>
          <w:rtl/>
        </w:rPr>
        <w:footnoteReference w:id="154"/>
      </w:r>
      <w:r w:rsidRPr="00667415">
        <w:rPr>
          <w:rFonts w:ascii="Adobe Arabic" w:eastAsia="Times New Roman" w:hAnsi="Adobe Arabic" w:cs="Adobe Arabic"/>
          <w:color w:val="000000"/>
          <w:sz w:val="32"/>
          <w:szCs w:val="32"/>
          <w:rtl/>
        </w:rPr>
        <w:t>، مَن ينصر دين الله، ومَن يوظّف -طبقًا للأمر الإلهيّ- طاقاته في سبيل النجاح والفلاح والصلاح، فإنّ الله تعالى لن يتركه وحيدًا، بل سيوفّقه وينصره. وهذا ما تدلّ عليه تجربتنا»</w:t>
      </w:r>
      <w:r w:rsidR="009F0720">
        <w:rPr>
          <w:rStyle w:val="FootnoteReference"/>
          <w:rFonts w:ascii="Adobe Arabic" w:eastAsia="Times New Roman" w:hAnsi="Adobe Arabic" w:cs="Adobe Arabic"/>
          <w:color w:val="000000"/>
          <w:sz w:val="32"/>
          <w:szCs w:val="32"/>
          <w:rtl/>
        </w:rPr>
        <w:footnoteReference w:id="155"/>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2. الخصائص الأخلاقيّة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الابتعاد عن الخداع والكذب</w:t>
      </w:r>
    </w:p>
    <w:p w:rsidR="0091001A" w:rsidRPr="00667415" w:rsidRDefault="0091001A" w:rsidP="009F072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جهاد التبيين ينبغي أن يتمّ باتّباع منهج إسلاميّ أخلاقيّ، بعيدًا عن الخداع والكذب، يقول سماحته: «بالطبع، إنّ المبدأ الحاسم في هذا الشأن هو ضرورة اتّباع نهج أخلاقيّ في أداء هذا العمل، فعلينا أن نجتنّب بشدّة ما يفعله بعضهم في الفضاء المجازيّ أو المطبوعات والمقالات، وهنا وهناك من مواجهة للرأي العامّ بالسباب والافتراء والخداع والكذب»</w:t>
      </w:r>
      <w:r w:rsidR="009F0720">
        <w:rPr>
          <w:rStyle w:val="FootnoteReference"/>
          <w:rFonts w:ascii="Adobe Arabic" w:eastAsia="Times New Roman" w:hAnsi="Adobe Arabic" w:cs="Adobe Arabic"/>
          <w:color w:val="000000"/>
          <w:sz w:val="32"/>
          <w:szCs w:val="32"/>
          <w:rtl/>
        </w:rPr>
        <w:footnoteReference w:id="156"/>
      </w:r>
      <w:r w:rsidRPr="00667415">
        <w:rPr>
          <w:rFonts w:ascii="Adobe Arabic" w:eastAsia="Times New Roman" w:hAnsi="Adobe Arabic" w:cs="Adobe Arabic"/>
          <w:color w:val="000000"/>
          <w:sz w:val="32"/>
          <w:szCs w:val="32"/>
          <w:rtl/>
        </w:rPr>
        <w:t>.</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وفي معرض ذمّه للنهج غير الأخلاقيّ في التعاطي مع القضايا، 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«إنّني أشاهد، أحيانًا، جماعةً وأناسًا وشبابًا قد يتّسمون بالإيمان والصلاح، ولكنّهم إذا ما عارضوا شخصًا أو اجتماعًا، أثاروا الضجيج والصخب، وقاموا بإطلاق الشعارات والهتافات. وأنا لا أؤيّد مثل هذه الممارسات التي لا طائل من ورائها، ولطالما أوصيت الذين يقومون بهذه الأعمال بالإعراض عنها منذ زمن بعيد. فإن تُشاركوا في مجلس، ولأنّكم لا تقبلون بالمحاضر -وقد يكون الحقّ معكم أو قد لا يكون- تعملوا على إفشاله وتعطيله، وبعثرة الأمور فيه، فهذه ممارسات لا فائدة ولا جدوى فيها، وإنّما الفائدة تكمن في التبيين، والعمل الصائب المتّسم بالحنكة والفطنة، وهذا هو الذي يجلب النفع والفائدة. وأحيانًا ما، يقوم بعضهم بهذه الممارسات عن سوء نيّة، ويحمّلون مسؤوليّتها الشباب المؤمن الولائيّ، فكونوا على حيطة وحذر تجاه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9F072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ذلك»</w:t>
      </w:r>
      <w:r w:rsidR="009F0720">
        <w:rPr>
          <w:rStyle w:val="FootnoteReference"/>
          <w:rFonts w:ascii="Adobe Arabic" w:eastAsia="Times New Roman" w:hAnsi="Adobe Arabic" w:cs="Adobe Arabic"/>
          <w:color w:val="000000"/>
          <w:sz w:val="32"/>
          <w:szCs w:val="32"/>
          <w:rtl/>
        </w:rPr>
        <w:footnoteReference w:id="157"/>
      </w:r>
      <w:r w:rsidRPr="00667415">
        <w:rPr>
          <w:rFonts w:ascii="Adobe Arabic" w:eastAsia="Times New Roman" w:hAnsi="Adobe Arabic" w:cs="Adobe Arabic"/>
          <w:color w:val="000000"/>
          <w:sz w:val="32"/>
          <w:szCs w:val="32"/>
          <w:rtl/>
        </w:rPr>
        <w:t>. ويقول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«إنّ أيّ حركة تنويريّة يجب أن تتمّ بعيدًا عن أيّ صخب وضوضاء؛ لأنّ ذلك يؤثّر سلبًا على الكلام المنطقيّ أيضًا»</w:t>
      </w:r>
      <w:r w:rsidR="009F0720">
        <w:rPr>
          <w:rStyle w:val="FootnoteReference"/>
          <w:rFonts w:ascii="Adobe Arabic" w:eastAsia="Times New Roman" w:hAnsi="Adobe Arabic" w:cs="Adobe Arabic"/>
          <w:color w:val="000000"/>
          <w:sz w:val="32"/>
          <w:szCs w:val="32"/>
          <w:rtl/>
        </w:rPr>
        <w:footnoteReference w:id="15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إبعاد فريضة التبيين عن التعلّقات الدنيويّة</w:t>
      </w:r>
    </w:p>
    <w:p w:rsidR="0091001A" w:rsidRPr="00667415" w:rsidRDefault="0091001A" w:rsidP="009F072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جهاد التبيين هو أمر حسّاس، ينبغي الحذر من التقصير في أدائه، خشية أن يتمّ استغلاله من أهل الدنيا الذين يوظّفون الدين لمآربهم الشخصيّة، فهو يقول: «إذا لم يتمّ أداء جهاد التبيين، بصورة صحيحة، فسيستخدم أهل الدنيا الدينَ -أيضًا- كوسيلة لتلبية الرغبات والشهوات...»</w:t>
      </w:r>
      <w:r w:rsidR="009F0720">
        <w:rPr>
          <w:rStyle w:val="FootnoteReference"/>
          <w:rFonts w:ascii="Adobe Arabic" w:eastAsia="Times New Roman" w:hAnsi="Adobe Arabic" w:cs="Adobe Arabic"/>
          <w:color w:val="000000"/>
          <w:sz w:val="32"/>
          <w:szCs w:val="32"/>
          <w:rtl/>
        </w:rPr>
        <w:footnoteReference w:id="159"/>
      </w:r>
      <w:r w:rsidRPr="00667415">
        <w:rPr>
          <w:rFonts w:ascii="Adobe Arabic" w:eastAsia="Times New Roman" w:hAnsi="Adobe Arabic" w:cs="Adobe Arabic"/>
          <w:color w:val="000000"/>
          <w:sz w:val="32"/>
          <w:szCs w:val="32"/>
          <w:rtl/>
        </w:rPr>
        <w:t>. واستشهد سماحته بكلام أمير المؤمنين عليّ بن أبي طالب</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في خطابه لمالك الأشتر: «فَانْظُرْ فِي ذَلِكَ نَظَراً بَلِيغاً، فَإِنَّ هَذَا الدِّينَ قَدْ كَانَ أَسِيراً فِي أَيْدِي الْأَشْرَارِ، يُعْمَلُ فِيهِ بِالْهَوَى، وَتُطْلَبُ بِهِ الدُّنْيَا»</w:t>
      </w:r>
      <w:r w:rsidR="009F0720">
        <w:rPr>
          <w:rStyle w:val="FootnoteReference"/>
          <w:rFonts w:ascii="Adobe Arabic" w:eastAsia="Times New Roman" w:hAnsi="Adobe Arabic" w:cs="Adobe Arabic"/>
          <w:color w:val="000000"/>
          <w:sz w:val="32"/>
          <w:szCs w:val="32"/>
          <w:rtl/>
        </w:rPr>
        <w:footnoteReference w:id="160"/>
      </w:r>
      <w:r w:rsidRPr="00667415">
        <w:rPr>
          <w:rFonts w:ascii="Adobe Arabic" w:eastAsia="Times New Roman" w:hAnsi="Adobe Arabic" w:cs="Adobe Arabic"/>
          <w:color w:val="000000"/>
          <w:sz w:val="32"/>
          <w:szCs w:val="32"/>
          <w:rtl/>
        </w:rPr>
        <w:t>.</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لهذه الغاية، وحذرًا من استغلال هذه الفريضة المقدّسة، 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أنّه من الخطأ تخصيص موازنة ضخمة لأداء هذه الفريضة؛ إذ يقول سماحته: «إنّ طبيعة هذا العمل تقتضي أنّه من الخطأ تخصيص موازنة ضخمة تحت عنوان جهاد التبيين»</w:t>
      </w:r>
      <w:r w:rsidR="009A6BCF">
        <w:rPr>
          <w:rStyle w:val="FootnoteReference"/>
          <w:rFonts w:ascii="Adobe Arabic" w:eastAsia="Times New Roman" w:hAnsi="Adobe Arabic" w:cs="Adobe Arabic"/>
          <w:color w:val="000000"/>
          <w:sz w:val="32"/>
          <w:szCs w:val="32"/>
          <w:rtl/>
        </w:rPr>
        <w:footnoteReference w:id="16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إخلاص النبيّة</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«فإنْ جاهدنا وتحرّكنا، وأخلصنا النيّة، فإنّ الله سيعيننا»</w:t>
      </w:r>
      <w:r w:rsidR="009A6BCF">
        <w:rPr>
          <w:rStyle w:val="FootnoteReference"/>
          <w:rFonts w:ascii="Adobe Arabic" w:eastAsia="Times New Roman" w:hAnsi="Adobe Arabic" w:cs="Adobe Arabic"/>
          <w:color w:val="000000"/>
          <w:sz w:val="32"/>
          <w:szCs w:val="32"/>
          <w:rtl/>
        </w:rPr>
        <w:footnoteReference w:id="162"/>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د. الأسلوب الحكيم</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الإمام الخامنئيّ</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«الأساليب مهمّة للغاية، نرى في الآية المباركة: </w:t>
      </w:r>
      <w:r w:rsidRPr="004F322B">
        <w:rPr>
          <w:rFonts w:ascii="Traditional Arabic" w:eastAsia="Times New Roman" w:hAnsi="Traditional Arabic" w:cs="Traditional Arabic"/>
          <w:b/>
          <w:bCs/>
          <w:color w:val="525252" w:themeColor="accent3" w:themeShade="80"/>
          <w:sz w:val="32"/>
          <w:szCs w:val="32"/>
          <w:rtl/>
        </w:rPr>
        <w:t>﴿ٱد</w:t>
      </w:r>
      <w:r w:rsidRPr="004F322B">
        <w:rPr>
          <w:rFonts w:ascii="Traditional Arabic" w:eastAsia="Times New Roman" w:hAnsi="Traditional Arabic" w:cs="Traditional Arabic" w:hint="cs"/>
          <w:b/>
          <w:bCs/>
          <w:color w:val="525252" w:themeColor="accent3" w:themeShade="80"/>
          <w:sz w:val="32"/>
          <w:szCs w:val="32"/>
          <w:rtl/>
        </w:rPr>
        <w:t>ۡعُ</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إِلَىٰ</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سَبِيلِ</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رَبِّكَ</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بِٱلۡحِكۡمَةِ</w:t>
      </w:r>
      <w:r w:rsidRPr="004F322B">
        <w:rPr>
          <w:rFonts w:ascii="Traditional Arabic" w:eastAsia="Times New Roman" w:hAnsi="Traditional Arabic" w:cs="Traditional Arabic"/>
          <w:b/>
          <w:bCs/>
          <w:color w:val="525252" w:themeColor="accent3" w:themeShade="80"/>
          <w:sz w:val="32"/>
          <w:szCs w:val="32"/>
          <w:rtl/>
        </w:rPr>
        <w:t>﴾</w:t>
      </w:r>
      <w:r w:rsidRPr="00667415">
        <w:rPr>
          <w:rFonts w:ascii="Adobe Arabic" w:eastAsia="Times New Roman" w:hAnsi="Adobe Arabic" w:cs="Adobe Arabic"/>
          <w:color w:val="000000"/>
          <w:sz w:val="32"/>
          <w:szCs w:val="32"/>
          <w:rtl/>
        </w:rPr>
        <w:t>، أنّ الله أشار إلى أسلوب الخطاب الحكيم، يعني الخطاب المحكَم، الخطاب غير المتشابه، الخطاب اللاواهن وغير الضعيف، الحكمة تشمل كلّ هذه الصفات؛ أي العبرة القوّة في الكلام، والصلابة في مواجهة المتشابهات، </w:t>
      </w:r>
      <w:r w:rsidRPr="004F322B">
        <w:rPr>
          <w:rFonts w:ascii="Traditional Arabic" w:eastAsia="Times New Roman" w:hAnsi="Traditional Arabic" w:cs="Traditional Arabic"/>
          <w:b/>
          <w:bCs/>
          <w:color w:val="525252" w:themeColor="accent3" w:themeShade="80"/>
          <w:sz w:val="32"/>
          <w:szCs w:val="32"/>
          <w:rtl/>
        </w:rPr>
        <w:t>﴿وَٱل</w:t>
      </w:r>
      <w:r w:rsidRPr="004F322B">
        <w:rPr>
          <w:rFonts w:ascii="Traditional Arabic" w:eastAsia="Times New Roman" w:hAnsi="Traditional Arabic" w:cs="Traditional Arabic" w:hint="cs"/>
          <w:b/>
          <w:bCs/>
          <w:color w:val="525252" w:themeColor="accent3" w:themeShade="80"/>
          <w:sz w:val="32"/>
          <w:szCs w:val="32"/>
          <w:rtl/>
        </w:rPr>
        <w:t>ۡمَوۡعِظَةِ</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ٱلۡحَسَنَةِۖ</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وَجَٰدِلۡهُم</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بِٱلَّتِي</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هِيَ</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أَحۡسَنُۚ</w:t>
      </w:r>
      <w:r w:rsidRPr="004F322B">
        <w:rPr>
          <w:rFonts w:ascii="Traditional Arabic" w:eastAsia="Times New Roman" w:hAnsi="Traditional Arabic" w:cs="Traditional Arabic"/>
          <w:b/>
          <w:bCs/>
          <w:color w:val="525252" w:themeColor="accent3" w:themeShade="80"/>
          <w:sz w:val="32"/>
          <w:szCs w:val="32"/>
          <w:rtl/>
        </w:rPr>
        <w:t>﴾</w:t>
      </w:r>
      <w:r w:rsidR="009A6BCF">
        <w:rPr>
          <w:rStyle w:val="FootnoteReference"/>
          <w:rFonts w:ascii="Traditional Arabic" w:eastAsia="Times New Roman" w:hAnsi="Traditional Arabic" w:cs="Traditional Arabic"/>
          <w:b/>
          <w:bCs/>
          <w:color w:val="525252" w:themeColor="accent3" w:themeShade="80"/>
          <w:sz w:val="32"/>
          <w:szCs w:val="32"/>
          <w:rtl/>
        </w:rPr>
        <w:footnoteReference w:id="163"/>
      </w:r>
      <w:r w:rsidRPr="00667415">
        <w:rPr>
          <w:rFonts w:ascii="Adobe Arabic" w:eastAsia="Times New Roman" w:hAnsi="Adobe Arabic" w:cs="Adobe Arabic"/>
          <w:color w:val="000000"/>
          <w:sz w:val="32"/>
          <w:szCs w:val="32"/>
          <w:rtl/>
        </w:rPr>
        <w:t>، الحوار، التفاوض، التعامل مع الأفكار المختلفة، مخاطبة الأذهان والقلوب، التبيين باللسان واللغة، والتكلّم بأسلوب أخويّ. هذه الأمور كلّها هي أمور مهمّة للغاية»</w:t>
      </w:r>
      <w:r w:rsidR="009A6BCF">
        <w:rPr>
          <w:rStyle w:val="FootnoteReference"/>
          <w:rFonts w:ascii="Adobe Arabic" w:eastAsia="Times New Roman" w:hAnsi="Adobe Arabic" w:cs="Adobe Arabic"/>
          <w:color w:val="000000"/>
          <w:sz w:val="32"/>
          <w:szCs w:val="32"/>
          <w:rtl/>
        </w:rPr>
        <w:footnoteReference w:id="164"/>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هـ. الابتعاد عن التعامل بالمثل</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«ولا يقولنّ أحدكم بما أنّهم يهاجمون الحكومة، وينتقدونها انتقادًا مغرضًا، يجب علينا -أيضًا- أن نتعامل معهم بهذا النحو. لا، بيّنوا واشرحوا لهم، فتبيين الأمور لازم وضروريّ. وسبيل التبيّن هو أن تشرحوا وتوضّحوا ذلك في اللقاءات العامّة للناس، يسألونكم وتجيبون، فتتوضّح الأمور، وتنشر -أيضًا- في وسائل الإعلام»</w:t>
      </w:r>
      <w:r w:rsidR="009A6BCF">
        <w:rPr>
          <w:rStyle w:val="FootnoteReference"/>
          <w:rFonts w:ascii="Adobe Arabic" w:eastAsia="Times New Roman" w:hAnsi="Adobe Arabic" w:cs="Adobe Arabic"/>
          <w:color w:val="000000"/>
          <w:sz w:val="32"/>
          <w:szCs w:val="32"/>
          <w:rtl/>
        </w:rPr>
        <w:footnoteReference w:id="16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الخصائص السياسيّة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العمل ضمن نطاق توجيهات القائد</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إنّ على المؤمن المجاهد أن يعمل ضمن نطاق توجيهات قائد الثورة الإسلاميّة، وفي إطار استكمال الخريطة العامّة لحركة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الثورة. لذلك، فإنّه وفي مسألة جهاد التبيين، وفي مسألة وضع الموضوع العصريّ الرئيس على جدول الأعمال، يجب الارتباط بخطابات قائد المجتمع وأهدافه وتوجيهاته.</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«توصيتي للهيئات واللجان الطبلّابيّة في الجامعات أن يبيّنوا هذه المفردات الأساسيّة الأصليّة بنحو صحيح، واستفيدوا في ذلك من كلمات الإمام الخمينيّ وما شابهها»</w:t>
      </w:r>
      <w:r w:rsidR="009A6BCF">
        <w:rPr>
          <w:rStyle w:val="FootnoteReference"/>
          <w:rFonts w:ascii="Adobe Arabic" w:eastAsia="Times New Roman" w:hAnsi="Adobe Arabic" w:cs="Adobe Arabic"/>
          <w:color w:val="000000"/>
          <w:sz w:val="32"/>
          <w:szCs w:val="32"/>
          <w:rtl/>
        </w:rPr>
        <w:footnoteReference w:id="166"/>
      </w:r>
      <w:r w:rsidRPr="00667415">
        <w:rPr>
          <w:rFonts w:ascii="Adobe Arabic" w:eastAsia="Times New Roman" w:hAnsi="Adobe Arabic" w:cs="Adobe Arabic"/>
          <w:color w:val="000000"/>
          <w:sz w:val="32"/>
          <w:szCs w:val="32"/>
          <w:rtl/>
        </w:rPr>
        <w:t>، ويقول أيضاً: «الأسلوب الصحيح للاستنباط هو أن نأخذ جميع الأقوال والكلمات بنظر الاعتبار، ونضعها بجانب بعضها. في هذه الأقول، هناك العامّ والخاصّ، والمطلق والمقيّد، ينبغي مقارنة الأقوال ببعضها، وستكون المحصّلة رأي الإمام... شكّلوا فرق عمل تتوزّع على مجالات مختلفة، واستنبطوا آراء الإمام من أقواله»</w:t>
      </w:r>
      <w:r w:rsidR="009A6BCF">
        <w:rPr>
          <w:rStyle w:val="FootnoteReference"/>
          <w:rFonts w:ascii="Adobe Arabic" w:eastAsia="Times New Roman" w:hAnsi="Adobe Arabic" w:cs="Adobe Arabic"/>
          <w:color w:val="000000"/>
          <w:sz w:val="32"/>
          <w:szCs w:val="32"/>
          <w:rtl/>
        </w:rPr>
        <w:footnoteReference w:id="16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الصراحة</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«الحلّ عبارة عن الصراحة في تبيين الحقّ، الصراحة في إظهار الحقّ»</w:t>
      </w:r>
      <w:r w:rsidR="009A6BCF">
        <w:rPr>
          <w:rStyle w:val="FootnoteReference"/>
          <w:rFonts w:ascii="Adobe Arabic" w:eastAsia="Times New Roman" w:hAnsi="Adobe Arabic" w:cs="Adobe Arabic"/>
          <w:color w:val="000000"/>
          <w:sz w:val="32"/>
          <w:szCs w:val="32"/>
          <w:rtl/>
        </w:rPr>
        <w:footnoteReference w:id="16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البُعد عن الجدل والضجيج</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«أرى أحيانًا أنّ جماعة من الأفراد والشباب، وربّما كانوا من الصالحين والمؤمنين، يختلفون مع شخص أو يعارضون اجتماعًا أو جلسة معيّنة، فيبادرون لإثارة الضجيج والفوضى ورفع الشعارات. إنّني لا أوافق على هذه الأعمال، فلا فائدة منها أبدًا. هذا ما أوصيت به دائمًا، ومنذ زمن قديم، الأشخاص الذين ينخرطون في مثل هذه الأعمال، أن يذهبوا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إلى اجتماع؛ لأنّ فلانًا يلقي كلمة فيه وأنتم لا توافقونه -وقد يكون الحقّ معكم أو لا يكون- نذهب ونفسد ذلك الاجتماع ونخرّبه؛ لا، هذا لا فائدة منه أبدًا. الفائدة في التبيين، والفائدة في العمل الصاحيح والعمل الواعي، هذا هو النافع»</w:t>
      </w:r>
      <w:r w:rsidR="009A6BCF">
        <w:rPr>
          <w:rStyle w:val="FootnoteReference"/>
          <w:rFonts w:ascii="Adobe Arabic" w:eastAsia="Times New Roman" w:hAnsi="Adobe Arabic" w:cs="Adobe Arabic"/>
          <w:color w:val="000000"/>
          <w:sz w:val="32"/>
          <w:szCs w:val="32"/>
          <w:rtl/>
        </w:rPr>
        <w:footnoteReference w:id="16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الخصائص العمليّة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الحضور الشخصيّ</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«النقطة الأخرى هي ضرورة الحضور الجسديّ والفكريّ في القضايا العامّة للبلاد»</w:t>
      </w:r>
      <w:r w:rsidR="009A6BCF">
        <w:rPr>
          <w:rStyle w:val="FootnoteReference"/>
          <w:rFonts w:ascii="Adobe Arabic" w:eastAsia="Times New Roman" w:hAnsi="Adobe Arabic" w:cs="Adobe Arabic"/>
          <w:color w:val="000000"/>
          <w:sz w:val="32"/>
          <w:szCs w:val="32"/>
          <w:rtl/>
        </w:rPr>
        <w:footnoteReference w:id="17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الإقناع القلبيّ</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«إنّنا في مواجهة مع الأفكار والقلوب. والقلوب هي التي يجب أن تقتنع. إذا لم تقتنع القلوب؛ فلن تتحرّك الأجسام ولن تعمل. هذا هو الفرق بين الفكر الإسلاميّ، والأفكار غير الإسلاميّة»</w:t>
      </w:r>
      <w:r w:rsidR="009A6BCF">
        <w:rPr>
          <w:rStyle w:val="FootnoteReference"/>
          <w:rFonts w:ascii="Adobe Arabic" w:eastAsia="Times New Roman" w:hAnsi="Adobe Arabic" w:cs="Adobe Arabic"/>
          <w:color w:val="000000"/>
          <w:sz w:val="32"/>
          <w:szCs w:val="32"/>
          <w:rtl/>
        </w:rPr>
        <w:footnoteReference w:id="17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أهمّيّة السؤال والنقد، وضرورة الإجابة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قد يتراءى لبعضهم أنّ نقد الآخر له يؤدّي إلى إضعاف عمله أو طريقة إدارته ومكانته في المجتمع، إلّا أنّ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يرى خلاف ذلك، فهو يرى أنّ النقد مسألة ضروريّة تسهم في تبيين الحقائق، وتنوير الأذهان وتطويرها. لذلك، ولخطورة المسألة، فإنّه لا يكتفي بدعوة المسؤولين إلى تقبّل النقد والإجابة عنه،</w:t>
      </w:r>
      <w:r w:rsidRPr="00667415">
        <w:rPr>
          <w:rFonts w:ascii="Adobe Arabic" w:eastAsia="Times New Roman" w:hAnsi="Adobe Arabic" w:cs="Adobe Arabic"/>
          <w:color w:val="000000"/>
          <w:sz w:val="32"/>
          <w:szCs w:val="32"/>
          <w:rtl/>
        </w:rPr>
        <w:br/>
        <w:t xml:space="preserve">بل يدعوهم إلى أن يضعوا أنفسهم موضع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النقد، ويستفيدوا من تلك الفرصة، فيقول: «على المسؤولين أن يضعوا أنفسهم موضع النقد والانتقاد، ويجيبوا عن تلك الانتقادات، ويبيّنوا الأمور... فهذه فرص يستطيعون من خلالها تنوير الأذهان، وبيان حقائق الأمور. وهذا أمر جيّد»</w:t>
      </w:r>
      <w:r w:rsidR="009A6BCF">
        <w:rPr>
          <w:rStyle w:val="FootnoteReference"/>
          <w:rFonts w:ascii="Adobe Arabic" w:eastAsia="Times New Roman" w:hAnsi="Adobe Arabic" w:cs="Adobe Arabic"/>
          <w:color w:val="000000"/>
          <w:sz w:val="32"/>
          <w:szCs w:val="32"/>
          <w:rtl/>
        </w:rPr>
        <w:footnoteReference w:id="172"/>
      </w:r>
      <w:r w:rsidRPr="00667415">
        <w:rPr>
          <w:rFonts w:ascii="Adobe Arabic" w:eastAsia="Times New Roman" w:hAnsi="Adobe Arabic" w:cs="Adobe Arabic"/>
          <w:color w:val="000000"/>
          <w:sz w:val="32"/>
          <w:szCs w:val="32"/>
          <w:rtl/>
        </w:rPr>
        <w:t>.</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بعد ذلك، يبدي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اهتمامًا خاصًّا بقضيّة طرح الأسئلة، ولزوم تأمين الإجابة عنها، فيقول: «اليوم، لدى شبابنا أسئلة متنوّعة، لديهم أسئلة حول نمط الحياة، لديهم أسئلة حول القضايا الأساسيّة، أسئلة في مكانها. إنّ سبيل مواجهة السؤال هو التفكير والإجابة. يجب أن يتمّ ذلك... المركز المهمّ لهذا العمل هو هذه المجالس، للإجابة عن كثير من الأسئلة التي تطرأ يومًا بعد يوم. فلا مانع من السؤال، لكن على صاحب السؤال أن يعلم بإمكانيّة أن يبدّل جهله وقلّة معرفته إلى معرفة، إلى علم، إلى اطّلاع. فمَن لديه سؤال، لا ينبغي أن يجعله يتصوّر أن كلّ شيء مقلوب. كلّا! لا بدّ من طرح السؤال، فلا مانع في ذلك، ويجب الإجابة عنه، والإجابة لا بدّ من أن تكون في مراكز العلم والمعرفة»</w:t>
      </w:r>
      <w:r w:rsidR="009A6BCF">
        <w:rPr>
          <w:rStyle w:val="FootnoteReference"/>
          <w:rFonts w:ascii="Adobe Arabic" w:eastAsia="Times New Roman" w:hAnsi="Adobe Arabic" w:cs="Adobe Arabic"/>
          <w:color w:val="000000"/>
          <w:sz w:val="32"/>
          <w:szCs w:val="32"/>
          <w:rtl/>
        </w:rPr>
        <w:footnoteReference w:id="173"/>
      </w:r>
      <w:r w:rsidRPr="00667415">
        <w:rPr>
          <w:rFonts w:ascii="Adobe Arabic" w:eastAsia="Times New Roman" w:hAnsi="Adobe Arabic" w:cs="Adobe Arabic"/>
          <w:color w:val="000000"/>
          <w:sz w:val="32"/>
          <w:szCs w:val="32"/>
          <w:rtl/>
        </w:rPr>
        <w:t>. ثمّ يطرح سماحته هيئة العزاء مثالًا لتلك المراكز.</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د. اختيار الزمان والظرف المناسبَين والأكثر حاجة</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ورد عن أمير المؤمنين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أنّه قال في ذكر فضائل رسول الله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«بَعَثَهُ وَالناسُ ضُلّالٌ في حَيرَةٍ، وحاطِبُونَ في فِتنَةٍ... فَبالَغَ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فِي النصيحَةِ، وَمَضى عَلى الطريقَةِ، ودَعا إلَى الحِكمَةِ وَالمَوعِظَةِ الحَسَنَةِ»</w:t>
      </w:r>
      <w:r w:rsidR="009A6BCF">
        <w:rPr>
          <w:rStyle w:val="FootnoteReference"/>
          <w:rFonts w:ascii="Adobe Arabic" w:eastAsia="Times New Roman" w:hAnsi="Adobe Arabic" w:cs="Adobe Arabic"/>
          <w:color w:val="000000"/>
          <w:sz w:val="32"/>
          <w:szCs w:val="32"/>
          <w:rtl/>
        </w:rPr>
        <w:footnoteReference w:id="174"/>
      </w:r>
      <w:r w:rsidRPr="00667415">
        <w:rPr>
          <w:rFonts w:ascii="Adobe Arabic" w:eastAsia="Times New Roman" w:hAnsi="Adobe Arabic" w:cs="Adobe Arabic"/>
          <w:color w:val="000000"/>
          <w:sz w:val="32"/>
          <w:szCs w:val="32"/>
          <w:rtl/>
        </w:rPr>
        <w:t>.</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فالزمان الذي اختاره الله تعالى لبعثة النبيّ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xml:space="preserve"> هو حين تاهوا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 xml:space="preserve">في ضلال الحيرة، واشتدّت عليهم الفتنة. من هنا، 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«الزمان والمكان الأمثل للتبليغ هو حيث توجد الفِتَن، فأكثر المصاعب كانت في صدر الإسلام هي مواجهة النبيّ </w:t>
      </w:r>
      <w:r w:rsidR="00667415">
        <w:rPr>
          <w:rFonts w:ascii="Adobe Arabic" w:eastAsia="Times New Roman" w:hAnsi="Adobe Arabic" w:cs="Adobe Arabic"/>
          <w:color w:val="000000"/>
          <w:sz w:val="32"/>
          <w:szCs w:val="32"/>
          <w:rtl/>
        </w:rPr>
        <w:t>(صلى الله عليه وآله)</w:t>
      </w:r>
      <w:r w:rsidRPr="00667415">
        <w:rPr>
          <w:rFonts w:ascii="Adobe Arabic" w:eastAsia="Times New Roman" w:hAnsi="Adobe Arabic" w:cs="Adobe Arabic"/>
          <w:color w:val="000000"/>
          <w:sz w:val="32"/>
          <w:szCs w:val="32"/>
          <w:rtl/>
        </w:rPr>
        <w:t> للمنافقين، والتحدّي الذي خاضه أمير المؤمنين في وجه مَن يدّعون الإسلام... فالأمر الأصعب والأكثر إشكاليّة هو وقوع الأفراد في الشبهات، ونحن رأينا أصحاب عبد الله بن مسعود قد قالوا للأمير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«إنّا قد شككنا في هذا القتال»؛ وهذا شكّ الخواصّ، الذي يقضم الحركة الصحيحة في المجتمع كالنمل الأبيض! من هنا، لا بدّ لنا أن ننظر داخل مجتمعنا. والتبيين ضروريّ»</w:t>
      </w:r>
      <w:r w:rsidR="009A6BCF">
        <w:rPr>
          <w:rStyle w:val="FootnoteReference"/>
          <w:rFonts w:ascii="Adobe Arabic" w:eastAsia="Times New Roman" w:hAnsi="Adobe Arabic" w:cs="Adobe Arabic"/>
          <w:color w:val="000000"/>
          <w:sz w:val="32"/>
          <w:szCs w:val="32"/>
          <w:rtl/>
        </w:rPr>
        <w:footnoteReference w:id="17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هـ. ضرورة الفَهم والمعرفة قبل التبيين</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«وبالنسبة إليكم، بصفتكم مجموعات طلّابيّة جامعيّة، إن كان ثمّة أمر غير واضح، عليكم إدراكه وفهمه؛ ليصبح واضحًا لديكم، فإنْ صار واضحًا، قوموا بتبيينه للمجموعة الطلّابيّة... هذه الاستدلالات قويّة ومتينة، ولا يمكن إبطالها بهذه البساطة. فإن توصّلتم أنتم إلى هذه الاستدلالات، ويمكنكم أن تتوصّلوا إليها، قوموا بتبيينها»</w:t>
      </w:r>
      <w:r w:rsidR="009A6BCF">
        <w:rPr>
          <w:rStyle w:val="FootnoteReference"/>
          <w:rFonts w:ascii="Adobe Arabic" w:eastAsia="Times New Roman" w:hAnsi="Adobe Arabic" w:cs="Adobe Arabic"/>
          <w:color w:val="000000"/>
          <w:sz w:val="32"/>
          <w:szCs w:val="32"/>
          <w:rtl/>
        </w:rPr>
        <w:footnoteReference w:id="176"/>
      </w:r>
      <w:r w:rsidRPr="00667415">
        <w:rPr>
          <w:rFonts w:ascii="Adobe Arabic" w:eastAsia="Times New Roman" w:hAnsi="Adobe Arabic" w:cs="Adobe Arabic"/>
          <w:color w:val="000000"/>
          <w:sz w:val="32"/>
          <w:szCs w:val="32"/>
          <w:rtl/>
        </w:rPr>
        <w:t>.</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كما دعا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الشباب إلى الإعداد الجيّد لأداء هذه الفريضة، كونهم يملكون المؤهّلات اللازمة؛ إذ يقول: «إنّ شبابنا مجهّزون اليوم -بحمد الله- بالفكر والعقلانيّة والوعي الكبير، ويمكنهم بذل الكثير في هذه المجالات. أعدّوا أنفسكم، وعزّزوا هذه الوسائل داخلكم، وجهّزوا أنفسكم بالمعنى الحقيقيّ للكلمة، وادخلوا هذا الميدان، ميدان التبيين والكشف؛ أي الطريق الذي سلكته زينب الكبرى </w:t>
      </w:r>
      <w:r w:rsidR="002B40F0">
        <w:rPr>
          <w:rFonts w:ascii="Adobe Arabic" w:eastAsia="Times New Roman" w:hAnsi="Adobe Arabic" w:cs="Adobe Arabic"/>
          <w:color w:val="000000"/>
          <w:sz w:val="32"/>
          <w:szCs w:val="32"/>
          <w:rtl/>
        </w:rPr>
        <w:t>(عليها السلام)</w:t>
      </w:r>
      <w:r w:rsidRPr="00667415">
        <w:rPr>
          <w:rFonts w:ascii="Adobe Arabic" w:eastAsia="Times New Roman" w:hAnsi="Adobe Arabic" w:cs="Adobe Arabic"/>
          <w:color w:val="000000"/>
          <w:sz w:val="32"/>
          <w:szCs w:val="32"/>
          <w:rtl/>
        </w:rPr>
        <w:t> في الأربعين يومًا»</w:t>
      </w:r>
      <w:r w:rsidR="009A6BCF">
        <w:rPr>
          <w:rStyle w:val="FootnoteReference"/>
          <w:rFonts w:ascii="Adobe Arabic" w:eastAsia="Times New Roman" w:hAnsi="Adobe Arabic" w:cs="Adobe Arabic"/>
          <w:color w:val="000000"/>
          <w:sz w:val="32"/>
          <w:szCs w:val="32"/>
          <w:rtl/>
        </w:rPr>
        <w:footnoteReference w:id="177"/>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موردٍ آخر: «عليكم أن تفعّلوا العلاقات العامّة لديكم في مختلف الاتّجاهات... تعلّموا وسائل البيان وأنواعه؛ إذ إنّ بعض الوسائل لا يحصل منه فائدة، وهذا -حتمًا- نقص ينبغي جبرانه»</w:t>
      </w:r>
      <w:r w:rsidR="009A6BCF">
        <w:rPr>
          <w:rStyle w:val="FootnoteReference"/>
          <w:rFonts w:ascii="Adobe Arabic" w:eastAsia="Times New Roman" w:hAnsi="Adobe Arabic" w:cs="Adobe Arabic"/>
          <w:color w:val="000000"/>
          <w:sz w:val="32"/>
          <w:szCs w:val="32"/>
          <w:rtl/>
        </w:rPr>
        <w:footnoteReference w:id="17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و. المبادرة</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يحثّ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على أن يكون التبيين بطريقة البحث عن المخاطَبين، كالطبيب الدوّار، لا أن يكون الإنسان في حال انتظار مبادرات الآخرين أو وقوع الأزمات، فيقول: «المتوقّع منكم أن تكونوا كالطبيب الدوّار بطبّه، الباحث عن مرضاه، فيتعرّف إليهم، ويسعى لتأمين العلاج المناسب لهم»</w:t>
      </w:r>
      <w:r w:rsidR="009A6BCF">
        <w:rPr>
          <w:rStyle w:val="FootnoteReference"/>
          <w:rFonts w:ascii="Adobe Arabic" w:eastAsia="Times New Roman" w:hAnsi="Adobe Arabic" w:cs="Adobe Arabic"/>
          <w:color w:val="000000"/>
          <w:sz w:val="32"/>
          <w:szCs w:val="32"/>
          <w:rtl/>
        </w:rPr>
        <w:footnoteReference w:id="17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ز. تجنّب نشر الشائعات</w:t>
      </w:r>
    </w:p>
    <w:p w:rsidR="0091001A"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في معرض حديثه عن وسائل الإعلام المرئيّ والمسموع والمكتوب: «ينبغي عدم بثّ الإشاعات، فهذا ما يريده الأعداء، يريد الأعداء أن تنتشر الشائعات»</w:t>
      </w:r>
      <w:r w:rsidR="009A6BCF">
        <w:rPr>
          <w:rStyle w:val="FootnoteReference"/>
          <w:rFonts w:ascii="Adobe Arabic" w:eastAsia="Times New Roman" w:hAnsi="Adobe Arabic" w:cs="Adobe Arabic"/>
          <w:color w:val="000000"/>
          <w:sz w:val="32"/>
          <w:szCs w:val="32"/>
          <w:rtl/>
        </w:rPr>
        <w:footnoteReference w:id="180"/>
      </w:r>
      <w:r w:rsidRPr="00667415">
        <w:rPr>
          <w:rFonts w:ascii="Adobe Arabic" w:eastAsia="Times New Roman" w:hAnsi="Adobe Arabic" w:cs="Adobe Arabic"/>
          <w:color w:val="000000"/>
          <w:sz w:val="32"/>
          <w:szCs w:val="32"/>
          <w:rtl/>
        </w:rPr>
        <w:t>، ويؤكّد أنّ هذه الشائعات تؤدّي إلى:</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38" type="#_x0000_t75" style="width:6in;height:243.75pt">
            <v:imagedata r:id="rId25" o:title="جهاد-التبيين-في-فكر-الإمام-الخامنئيّ-77"/>
          </v:shape>
        </w:pic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ح. التبيين والعمل توأمان</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«تواصلوا وتحادثوا، وتداولوا الأخبار، وبثّوا المعنويات واستلهموها، واشرحوا الحقائق حول الاستكبار والمستكبرين، والمعاندين والمعارضين، ولديكم تجربة ثلاثين سنة للإخوة الذين وفدوا إلى هذه الساحة لتوّهم. والذين لا قدرة لهم على البيان والكلام وما إلى ذلك، فليدعوا الناس بسلوكهم، كونوا دعاة الناس بغير ألسنتكم... يمكن دعوة الناس باللسان، لكنّ الدعوة الأقوى والأفضل هي بالعمل»</w:t>
      </w:r>
      <w:r w:rsidR="009A6BCF">
        <w:rPr>
          <w:rStyle w:val="FootnoteReference"/>
          <w:rFonts w:ascii="Adobe Arabic" w:eastAsia="Times New Roman" w:hAnsi="Adobe Arabic" w:cs="Adobe Arabic"/>
          <w:color w:val="000000"/>
          <w:sz w:val="32"/>
          <w:szCs w:val="32"/>
          <w:rtl/>
        </w:rPr>
        <w:footnoteReference w:id="181"/>
      </w:r>
      <w:r w:rsidRPr="00667415">
        <w:rPr>
          <w:rFonts w:ascii="Adobe Arabic" w:eastAsia="Times New Roman" w:hAnsi="Adobe Arabic" w:cs="Adobe Arabic"/>
          <w:color w:val="000000"/>
          <w:sz w:val="32"/>
          <w:szCs w:val="32"/>
          <w:rtl/>
        </w:rPr>
        <w:t>.</w:t>
      </w:r>
    </w:p>
    <w:p w:rsidR="0091001A"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الخصائص المضمونيّة</w:t>
      </w:r>
    </w:p>
    <w:p w:rsidR="00641571" w:rsidRPr="005C58B2" w:rsidRDefault="007E66C2" w:rsidP="0064157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pict>
          <v:shape id="_x0000_i1039" type="#_x0000_t75" style="width:6in;height:380.25pt">
            <v:imagedata r:id="rId26" o:title="جهاد-التبيين-في-فكر-الإمام-الخامنئيّ-78"/>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التبيين المنطقيّ والعلميّ</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في معرض حديثه عن التبيين: «وهذا ما يتحقّق بالكلام والتبيين اللازم، التبيين المنطقيّ والعلميّ، </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والبعيد عن أنواع التطرّف والتمادي، وبلغة صحيحة، ولسان علميّ منطقيّ»</w:t>
      </w:r>
      <w:r w:rsidR="009A6BCF">
        <w:rPr>
          <w:rStyle w:val="FootnoteReference"/>
          <w:rFonts w:ascii="Adobe Arabic" w:eastAsia="Times New Roman" w:hAnsi="Adobe Arabic" w:cs="Adobe Arabic"/>
          <w:color w:val="000000"/>
          <w:sz w:val="32"/>
          <w:szCs w:val="32"/>
          <w:rtl/>
        </w:rPr>
        <w:footnoteReference w:id="182"/>
      </w:r>
      <w:hyperlink r:id="rId27" w:anchor="footnote-135" w:history="1"/>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فصاحة اللسان</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يشير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إلى ضرورة أن تمتاز حركة التبيين بفصاحة اللسان، فيقول: «ما يحتاج تبيينها إلى... لسان فصيح»</w:t>
      </w:r>
      <w:r w:rsidR="009A6BCF">
        <w:rPr>
          <w:rStyle w:val="FootnoteReference"/>
          <w:rFonts w:ascii="Adobe Arabic" w:eastAsia="Times New Roman" w:hAnsi="Adobe Arabic" w:cs="Adobe Arabic"/>
          <w:color w:val="000000"/>
          <w:sz w:val="32"/>
          <w:szCs w:val="32"/>
          <w:rtl/>
        </w:rPr>
        <w:footnoteReference w:id="18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حُسن القول</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«أحد الأمور المهمّة الحفاظ على الأدب الإسلاميّ في الكلام الذي -ومع الأسف- يكاد يُصبح باهتًا مع انتشار الفضاء المجازيّ. يجب القضاء على اللغة المسيئة، والكلام النابي وأمثاله في المجتمع. اليوم، يسعى بعضهم أو يتغاضى عن انتشار هذا في المجتمع، وخاصّة في بعض وسائل الإعلام، سواء منها المرئيّ والمسموع، وفي الفضاء الافتراضيّ. عليكم أن تعملوا في كلامكم، وفي أسلوب عملكم، بطريقة تَحُدّ من انتشار الكلام المسيء والنابي. فمدرسة الأئمّة والمدرسة العلويّة والفاطميّة بريئة من هذه الأشياء. انظروا إلى فاطمة الزهراء فقد ألقت خطبتَين عاصفتَين... وكانتا مليئتَين بالمعاني المهمّة والمعارضة، محذّرتَين من التعرُّض لبعض المفاهيم الإسلاميّة التي كانت تشعر فاطمة الزهراء </w:t>
      </w:r>
      <w:r w:rsidR="002B40F0">
        <w:rPr>
          <w:rFonts w:ascii="Adobe Arabic" w:eastAsia="Times New Roman" w:hAnsi="Adobe Arabic" w:cs="Adobe Arabic"/>
          <w:color w:val="000000"/>
          <w:sz w:val="32"/>
          <w:szCs w:val="32"/>
          <w:rtl/>
        </w:rPr>
        <w:t>(عليها السلام)</w:t>
      </w:r>
      <w:r w:rsidRPr="00667415">
        <w:rPr>
          <w:rFonts w:ascii="Adobe Arabic" w:eastAsia="Times New Roman" w:hAnsi="Adobe Arabic" w:cs="Adobe Arabic"/>
          <w:color w:val="000000"/>
          <w:sz w:val="32"/>
          <w:szCs w:val="32"/>
          <w:rtl/>
        </w:rPr>
        <w:t> إزاءها بالخطر. لم يكن هناك أيّ كلمة مسيئة، وأيّ هتك... وكلّ الكلمات كانت محكمة، فيما كان البيان بليغًا ومتقَنًا»</w:t>
      </w:r>
      <w:r w:rsidR="009A6BCF">
        <w:rPr>
          <w:rStyle w:val="FootnoteReference"/>
          <w:rFonts w:ascii="Adobe Arabic" w:eastAsia="Times New Roman" w:hAnsi="Adobe Arabic" w:cs="Adobe Arabic"/>
          <w:color w:val="000000"/>
          <w:sz w:val="32"/>
          <w:szCs w:val="32"/>
          <w:rtl/>
        </w:rPr>
        <w:footnoteReference w:id="184"/>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د. قوّة خطاب التبيين ومتانته</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التبيين ونشر الفكر الإسلاميّ يحتاجان إلى خطاب قويّ وعميق ومتقَن؛ إذ يقول سماحته: «لا بدّ من نشر الحقائق بمنطق قويّ وخطاب متين وعقلانيّة تامّة، مع تزيينه بالعاطفة والمشاعر الإنسانيّة وتطبيق الأخلاق. علينا جميعًا، اليوم، أن نتحرّك في هذا الميدان، كلّ واحد بطريقةٍ وبالسهم الذي لدينا في هذا الطريق»</w:t>
      </w:r>
      <w:r w:rsidR="009A6BCF">
        <w:rPr>
          <w:rStyle w:val="FootnoteReference"/>
          <w:rFonts w:ascii="Adobe Arabic" w:eastAsia="Times New Roman" w:hAnsi="Adobe Arabic" w:cs="Adobe Arabic"/>
          <w:color w:val="000000"/>
          <w:sz w:val="32"/>
          <w:szCs w:val="32"/>
          <w:rtl/>
        </w:rPr>
        <w:footnoteReference w:id="185"/>
      </w:r>
      <w:r w:rsidRPr="00667415">
        <w:rPr>
          <w:rFonts w:ascii="Adobe Arabic" w:eastAsia="Times New Roman" w:hAnsi="Adobe Arabic" w:cs="Adobe Arabic"/>
          <w:color w:val="000000"/>
          <w:sz w:val="32"/>
          <w:szCs w:val="32"/>
          <w:rtl/>
        </w:rPr>
        <w:t>. وحول أهمية عمق الفكرة في التبيين،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«حاولوا بالغور والتعمّق إيصال الأذهان إلى أعماق الحقائق والمسائل»</w:t>
      </w:r>
      <w:r w:rsidR="009A6BCF">
        <w:rPr>
          <w:rStyle w:val="FootnoteReference"/>
          <w:rFonts w:ascii="Adobe Arabic" w:eastAsia="Times New Roman" w:hAnsi="Adobe Arabic" w:cs="Adobe Arabic"/>
          <w:color w:val="000000"/>
          <w:sz w:val="32"/>
          <w:szCs w:val="32"/>
          <w:rtl/>
        </w:rPr>
        <w:footnoteReference w:id="18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هـ. الإتقان في التبيين</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يؤكّد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أهمّيّة الإتقان في التبيين، وأنّ التبيين من دون إتقان لا يمكن أن يكون محطّ قبول: «فمن دون التبيين المتقَن، لا يمكن ترويج أيّ فكر متقَن، كما أنّه لن يجد قَبولًا عامًّا، فعليكم في عمليّة التبيين ألّا تغفلوا عن عنصر الإتقان، فهو مهمّ جدًّا»</w:t>
      </w:r>
      <w:r w:rsidR="009A6BCF">
        <w:rPr>
          <w:rStyle w:val="FootnoteReference"/>
          <w:rFonts w:ascii="Adobe Arabic" w:eastAsia="Times New Roman" w:hAnsi="Adobe Arabic" w:cs="Adobe Arabic"/>
          <w:color w:val="000000"/>
          <w:sz w:val="32"/>
          <w:szCs w:val="32"/>
          <w:rtl/>
        </w:rPr>
        <w:footnoteReference w:id="18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و. التبيين التوعويّ والتنبيهيّ</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«الشكل الذي يخلق فتنة ومعركة ليس شكلًا محبّذًا، والشكل الذي يوفّر للشعب التوعية والمعرفة، ويحقّق للمسؤولين التنبّه والتفطّن لوسائل الحلّ، ذلك هو الشكل المحبّذ جدًّا»</w:t>
      </w:r>
      <w:r w:rsidR="009A6BCF">
        <w:rPr>
          <w:rStyle w:val="FootnoteReference"/>
          <w:rFonts w:ascii="Adobe Arabic" w:eastAsia="Times New Roman" w:hAnsi="Adobe Arabic" w:cs="Adobe Arabic"/>
          <w:color w:val="000000"/>
          <w:sz w:val="32"/>
          <w:szCs w:val="32"/>
          <w:rtl/>
        </w:rPr>
        <w:footnoteReference w:id="188"/>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ز. أنْ يتمثّل التبيين بحركة عامّة معقولة ومنضبطة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«في مسألة جهاد التبيين... لاحظوا والتفتوا جيّدًا، حركة عامّة، معقولة، ومنضبطة، وحينما نقول منضبطة، فنعني ألّا تكون حركة فوضويّة وهرجًا، ومرجًا. أحيانًا، تترافق التحرّكات العامّة مع الفوضى والاضطراب والغوغائيّة، وهذه لا قيمة لها؛ أمّا إذا أريد لها أن تُنجز بصورة صحيحة ومنتظمة وعقلائيّة، فهي بحاجة إلى أمور عدّة: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تحتاج إلى معرفة بالساحة. ينبغي للأشخاص الذين يقومون بهذه الحركة أن يعرفوا الساحة جيّدًا، ويعرفوا العناصر الموجودة في هذه الساحة.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أن يكون لها اتجاه محدّد، اتجاه منطقيّ ومقبول، والاتجاه الذي نقترحه للشعب الإيرانيّ هو الاتجاه والتوجّه نحو المجتمع الإسلاميّ أو الحضارة الإسلاميّة؛ أي إنّنا نصبوا نحو تشكيل مجتمع إسلاميّ.</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وجود العامل الباعث على الأمل والتفاؤل... والنقطة المضيئة عبارة عن الطاقات الوطنيّة.</w:t>
      </w:r>
    </w:p>
    <w:p w:rsidR="0091001A"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لا بدّ لكلّ مرحلة من المراحل من أساليب، ووسائل عمليّة. ففي كلّ مرحلة من الزمن تبرز الحاجة إلى وسائل وأساليب عمليّة»</w:t>
      </w:r>
      <w:r w:rsidR="009A6BCF">
        <w:rPr>
          <w:rStyle w:val="FootnoteReference"/>
          <w:rFonts w:ascii="Adobe Arabic" w:eastAsia="Times New Roman" w:hAnsi="Adobe Arabic" w:cs="Adobe Arabic"/>
          <w:color w:val="000000"/>
          <w:sz w:val="32"/>
          <w:szCs w:val="32"/>
          <w:rtl/>
        </w:rPr>
        <w:footnoteReference w:id="189"/>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40" type="#_x0000_t75" style="width:6in;height:169.5pt">
            <v:imagedata r:id="rId28" o:title="جهاد-التبيين-في-فكر-الإمام-الخامنئيّ-81"/>
          </v:shape>
        </w:pict>
      </w:r>
    </w:p>
    <w:p w:rsidR="0045148E" w:rsidRDefault="0045148E">
      <w:pPr>
        <w:rPr>
          <w:rFonts w:ascii="Adobe Arabic" w:eastAsia="Times New Roman" w:hAnsi="Adobe Arabic" w:cs="Adobe Arabic"/>
          <w:b/>
          <w:bCs/>
          <w:color w:val="806000" w:themeColor="accent4" w:themeShade="80"/>
          <w:sz w:val="36"/>
          <w:szCs w:val="36"/>
          <w:rtl/>
        </w:rPr>
      </w:pPr>
      <w:bookmarkStart w:id="26" w:name="_Toc159918816"/>
      <w:r>
        <w:rPr>
          <w:rFonts w:ascii="Adobe Arabic" w:eastAsia="Times New Roman" w:hAnsi="Adobe Arabic" w:cs="Adobe Arabic"/>
          <w:b/>
          <w:bCs/>
          <w:color w:val="806000" w:themeColor="accent4" w:themeShade="80"/>
          <w:sz w:val="36"/>
          <w:szCs w:val="36"/>
          <w:rtl/>
        </w:rPr>
        <w:br w:type="page"/>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r w:rsidRPr="00F460B8">
        <w:rPr>
          <w:rFonts w:ascii="Adobe Arabic" w:eastAsia="Times New Roman" w:hAnsi="Adobe Arabic" w:cs="Adobe Arabic"/>
          <w:b/>
          <w:bCs/>
          <w:color w:val="806000" w:themeColor="accent4" w:themeShade="80"/>
          <w:sz w:val="36"/>
          <w:szCs w:val="36"/>
          <w:rtl/>
        </w:rPr>
        <w:lastRenderedPageBreak/>
        <w:t>عقبات أمام جهاد التبيين</w:t>
      </w:r>
      <w:bookmarkEnd w:id="26"/>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بثُّ اليأس والإيحاء بالعجز</w:t>
      </w:r>
    </w:p>
    <w:p w:rsidR="0091001A" w:rsidRPr="00667415" w:rsidRDefault="0091001A" w:rsidP="009A6BC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«أهمّ العقبات الخارجيّة بثُّ اليأس والإيحاء بالعجز...»</w:t>
      </w:r>
      <w:r w:rsidR="009A6BCF">
        <w:rPr>
          <w:rStyle w:val="FootnoteReference"/>
          <w:rFonts w:ascii="Adobe Arabic" w:eastAsia="Times New Roman" w:hAnsi="Adobe Arabic" w:cs="Adobe Arabic"/>
          <w:color w:val="000000"/>
          <w:sz w:val="32"/>
          <w:szCs w:val="32"/>
          <w:rtl/>
        </w:rPr>
        <w:footnoteReference w:id="19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الركون إلى الكسل</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«وإن ركنّا إلى الكسل، ولم ننهض بالأعمال الملقاة على عواتقنا، فمن الطبيعيّ أن لا ننتظر المعونة الإلهيّة»</w:t>
      </w:r>
      <w:r w:rsidR="00E954A1">
        <w:rPr>
          <w:rStyle w:val="FootnoteReference"/>
          <w:rFonts w:ascii="Adobe Arabic" w:eastAsia="Times New Roman" w:hAnsi="Adobe Arabic" w:cs="Adobe Arabic"/>
          <w:color w:val="000000"/>
          <w:sz w:val="32"/>
          <w:szCs w:val="32"/>
          <w:rtl/>
        </w:rPr>
        <w:footnoteReference w:id="19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تبيين الفتنة والمشاكل والاعتراضات</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«التبيين والإيضاح يمكن أن يتمّا بأوجه وأنحاء مختلفة. ذلك النحو الذي يخلق فتنة ومعركة ليس هو النحو المطلوب»</w:t>
      </w:r>
      <w:r w:rsidR="00E954A1">
        <w:rPr>
          <w:rStyle w:val="FootnoteReference"/>
          <w:rFonts w:ascii="Adobe Arabic" w:eastAsia="Times New Roman" w:hAnsi="Adobe Arabic" w:cs="Adobe Arabic"/>
          <w:color w:val="000000"/>
          <w:sz w:val="32"/>
          <w:szCs w:val="32"/>
          <w:rtl/>
        </w:rPr>
        <w:footnoteReference w:id="19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العجز عن تشخيص المصلحة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يشير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في معرض حديثه عن أهمّيّة الوعي والبصيرة، إلى أنّ جهاد التبيين تواجهه مشكلة العجز عن تشخيص المصلحة، فيقول: «تشير الروايات إلى أنّ نفرًا من أصحاب عبد الله بن مسعود... جاؤوا إلى الإمام عليّ بن أبي طالب، وقالوا: يا أمير المؤمنين -وكانوا يعترفون به أميرًا للمؤمنين-: إنّا قد شككنا في هذا القتال. لقد شكّكنا في هذه الحرب، فابعثنا إلى الحدود والثغور لكي لا نشترك في هذا القتال. هذا الاعتزال هو في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حدّ ذاته «ضرعٌ فيُحلَب»</w:t>
      </w:r>
      <w:r w:rsidR="00E954A1">
        <w:rPr>
          <w:rStyle w:val="FootnoteReference"/>
          <w:rFonts w:ascii="Adobe Arabic" w:eastAsia="Times New Roman" w:hAnsi="Adobe Arabic" w:cs="Adobe Arabic"/>
          <w:color w:val="000000"/>
          <w:sz w:val="32"/>
          <w:szCs w:val="32"/>
          <w:rtl/>
        </w:rPr>
        <w:footnoteReference w:id="193"/>
      </w:r>
      <w:r w:rsidRPr="00667415">
        <w:rPr>
          <w:rFonts w:ascii="Adobe Arabic" w:eastAsia="Times New Roman" w:hAnsi="Adobe Arabic" w:cs="Adobe Arabic"/>
          <w:color w:val="000000"/>
          <w:sz w:val="32"/>
          <w:szCs w:val="32"/>
          <w:rtl/>
        </w:rPr>
        <w:t> و«ظهرٌ فيُركَب»</w:t>
      </w:r>
      <w:r w:rsidR="00E954A1">
        <w:rPr>
          <w:rStyle w:val="FootnoteReference"/>
          <w:rFonts w:ascii="Adobe Arabic" w:eastAsia="Times New Roman" w:hAnsi="Adobe Arabic" w:cs="Adobe Arabic"/>
          <w:color w:val="000000"/>
          <w:sz w:val="32"/>
          <w:szCs w:val="32"/>
          <w:rtl/>
        </w:rPr>
        <w:footnoteReference w:id="194"/>
      </w:r>
      <w:r w:rsidRPr="00667415">
        <w:rPr>
          <w:rFonts w:ascii="Adobe Arabic" w:eastAsia="Times New Roman" w:hAnsi="Adobe Arabic" w:cs="Adobe Arabic"/>
          <w:color w:val="000000"/>
          <w:sz w:val="32"/>
          <w:szCs w:val="32"/>
          <w:rtl/>
        </w:rPr>
        <w:t>. الصمت والاعتزال وعدم التحدّث، تتحوّل أحيانًا إلى ممارسات تساعد على الفتنة. في الفتنة على الجميع ممارسة التنوير والإرشاد، وعلى الجميع التحلّي بالبصيرة»</w:t>
      </w:r>
      <w:r w:rsidR="00E954A1">
        <w:rPr>
          <w:rStyle w:val="FootnoteReference"/>
          <w:rFonts w:ascii="Adobe Arabic" w:eastAsia="Times New Roman" w:hAnsi="Adobe Arabic" w:cs="Adobe Arabic"/>
          <w:color w:val="000000"/>
          <w:sz w:val="32"/>
          <w:szCs w:val="32"/>
          <w:rtl/>
        </w:rPr>
        <w:footnoteReference w:id="195"/>
      </w:r>
      <w:r w:rsidRPr="00667415">
        <w:rPr>
          <w:rFonts w:ascii="Adobe Arabic" w:eastAsia="Times New Roman" w:hAnsi="Adobe Arabic" w:cs="Adobe Arabic"/>
          <w:color w:val="000000"/>
          <w:sz w:val="32"/>
          <w:szCs w:val="32"/>
          <w:rtl/>
        </w:rPr>
        <w:t>.</w: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27" w:name="_Toc159918817"/>
      <w:r w:rsidRPr="001A4A68">
        <w:rPr>
          <w:rFonts w:ascii="Adobe Arabic" w:eastAsia="Times New Roman" w:hAnsi="Adobe Arabic" w:cs="Adobe Arabic"/>
          <w:b/>
          <w:bCs/>
          <w:color w:val="525252" w:themeColor="accent3" w:themeShade="80"/>
          <w:sz w:val="48"/>
          <w:szCs w:val="48"/>
          <w:rtl/>
        </w:rPr>
        <w:lastRenderedPageBreak/>
        <w:t>الفصل السادس :</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قضايا جهاد التبيين</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القضايا الإسلاميّة</w:t>
      </w:r>
      <w:bookmarkEnd w:id="27"/>
    </w:p>
    <w:p w:rsidR="0045148E" w:rsidRDefault="0045148E">
      <w:pPr>
        <w:rPr>
          <w:rFonts w:ascii="Adobe Arabic" w:eastAsia="Times New Roman" w:hAnsi="Adobe Arabic" w:cs="Adobe Arabic"/>
          <w:b/>
          <w:bCs/>
          <w:color w:val="806000" w:themeColor="accent4" w:themeShade="80"/>
          <w:sz w:val="36"/>
          <w:szCs w:val="36"/>
          <w:rtl/>
        </w:rPr>
      </w:pPr>
      <w:bookmarkStart w:id="28" w:name="_Toc159918818"/>
      <w:r>
        <w:rPr>
          <w:rFonts w:ascii="Adobe Arabic" w:eastAsia="Times New Roman" w:hAnsi="Adobe Arabic" w:cs="Adobe Arabic"/>
          <w:b/>
          <w:bCs/>
          <w:color w:val="806000" w:themeColor="accent4" w:themeShade="80"/>
          <w:sz w:val="36"/>
          <w:szCs w:val="36"/>
          <w:rtl/>
        </w:rPr>
        <w:br w:type="page"/>
      </w:r>
    </w:p>
    <w:p w:rsidR="0045148E" w:rsidRDefault="0045148E">
      <w:pPr>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br w:type="page"/>
      </w:r>
    </w:p>
    <w:p w:rsidR="00F460B8" w:rsidRDefault="00F460B8" w:rsidP="00F460B8">
      <w:pPr>
        <w:pStyle w:val="Heading2"/>
        <w:bidi/>
        <w:jc w:val="both"/>
        <w:rPr>
          <w:rFonts w:ascii="Adobe Arabic" w:eastAsia="Times New Roman" w:hAnsi="Adobe Arabic" w:cs="Adobe Arabic"/>
          <w:b/>
          <w:bCs/>
          <w:color w:val="806000" w:themeColor="accent4" w:themeShade="80"/>
          <w:sz w:val="36"/>
          <w:szCs w:val="36"/>
          <w:rtl/>
        </w:rPr>
      </w:pPr>
      <w:r>
        <w:rPr>
          <w:rFonts w:ascii="Adobe Arabic" w:eastAsia="Times New Roman" w:hAnsi="Adobe Arabic" w:cs="Adobe Arabic"/>
          <w:b/>
          <w:bCs/>
          <w:color w:val="806000" w:themeColor="accent4" w:themeShade="80"/>
          <w:sz w:val="36"/>
          <w:szCs w:val="36"/>
          <w:rtl/>
        </w:rPr>
        <w:lastRenderedPageBreak/>
        <w:t>القضايا ال</w:t>
      </w:r>
      <w:r>
        <w:rPr>
          <w:rFonts w:ascii="Adobe Arabic" w:eastAsia="Times New Roman" w:hAnsi="Adobe Arabic" w:cs="Adobe Arabic" w:hint="cs"/>
          <w:b/>
          <w:bCs/>
          <w:color w:val="806000" w:themeColor="accent4" w:themeShade="80"/>
          <w:sz w:val="36"/>
          <w:szCs w:val="36"/>
          <w:rtl/>
        </w:rPr>
        <w:t>إسلامية</w:t>
      </w:r>
      <w:bookmarkEnd w:id="28"/>
    </w:p>
    <w:p w:rsidR="00641571" w:rsidRPr="00641571" w:rsidRDefault="007E66C2" w:rsidP="00641571">
      <w:pPr>
        <w:bidi/>
        <w:jc w:val="center"/>
        <w:rPr>
          <w:rtl/>
        </w:rPr>
      </w:pPr>
      <w:r>
        <w:pict>
          <v:shape id="_x0000_i1041" type="#_x0000_t75" style="width:6in;height:426pt">
            <v:imagedata r:id="rId29" o:title="جهاد-التبيين-في-فكر-الإمام-الخامنئيّ-86"/>
          </v:shape>
        </w:pict>
      </w:r>
    </w:p>
    <w:p w:rsidR="0091001A" w:rsidRPr="005C58B2" w:rsidRDefault="0091001A" w:rsidP="00F460B8">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المعتقدات الإسلاميّة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«الأهمّ من هذا كلّه هو قضيّة الثقافة، خصوصًا على مستوى معتقدات الناس، وقناعاتهم... إنّهم ينفقون رساميل ضخمة من أجل التأثير على معتقدات الناس وقناعاتهم، وإخراجهم من نطاق سلطة النظام الإسلاميّ، والقيم الإسلاميّة. وبالتأكيد، فإنّ الترياق المضادّ لهذا هو أن نستطيع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تقديم طروحات تبيينيّة وإقناعيّة. وعلى علمائنا ومؤسّساتنا الثقافيّة والإعلامية، وخطبائنا ومؤسّسة الإذاعة والتلفزيون أن يتمكّنوا من تثبيت هذه المعتقدات في أذهان الشعب وتعميقها»</w:t>
      </w:r>
      <w:r w:rsidR="00E954A1">
        <w:rPr>
          <w:rStyle w:val="FootnoteReference"/>
          <w:rFonts w:ascii="Adobe Arabic" w:eastAsia="Times New Roman" w:hAnsi="Adobe Arabic" w:cs="Adobe Arabic"/>
          <w:color w:val="000000"/>
          <w:sz w:val="32"/>
          <w:szCs w:val="32"/>
          <w:rtl/>
        </w:rPr>
        <w:footnoteReference w:id="19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حاكميّة الدين الإسلاميّ</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«لا يزال الإصرار من قبل القوى السياسيّة المادّيّة على حصر الإسلام في العمل الفرديّ والإيمان القلبيّ، ويكلَّف المفكّرون والكتّاب والناشطون الفكريّون وأمثالهم بالكتابة عن ذلك، وإثبات أنّ الإسلام لا علاقه له بالقضايا الاجتماعيّة وقضايا الحياة الأساسيّة... بالتأكيد النصوص الإسلاميّة تردّ على ذلك صراحة. ما أقوله عن أداء الحقّ هو أن نسعى إلى تبيين وجهة نظر الإسلام حول نفسه، وبأيّ مجالات الحياة يهتمّ، ولديه وجهة نظر فيها، أو عمل بها، فنبيّنها، ونتحدّث عنها»</w:t>
      </w:r>
      <w:r w:rsidR="00E954A1">
        <w:rPr>
          <w:rStyle w:val="FootnoteReference"/>
          <w:rFonts w:ascii="Adobe Arabic" w:eastAsia="Times New Roman" w:hAnsi="Adobe Arabic" w:cs="Adobe Arabic"/>
          <w:color w:val="000000"/>
          <w:sz w:val="32"/>
          <w:szCs w:val="32"/>
          <w:rtl/>
        </w:rPr>
        <w:footnoteReference w:id="19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العقيدة المهدويّة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يعمل العدوّ على القضاء على العقيدة المهدويّة، وزعزعة اعتقاد الناس بها، من أجل نزع الأمل من عقول الشعوب، وخصوصاً الشعوب الإسلاميّة التي تؤمن بهذه النظريّة، 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«كان رجال الاستعمار وقادتهم يوصون بأنّه يجب القيام بعمل يؤدّي إلى القضاء على عقيدة المهدويّة بين الناس... إذا لم يتحرّك ولم يثُر الشعب لنفسه، ولم يدرك قيمة مستقبله، عندئذٍ يستطيع الأعداء المجيء، ورسم خطّة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له، وتقديم التوصيات، واتّخاذ القرارات... هنا يحيا الاعتقاد بالمهدويّة...»</w:t>
      </w:r>
      <w:r w:rsidR="00E954A1">
        <w:rPr>
          <w:rStyle w:val="FootnoteReference"/>
          <w:rFonts w:ascii="Adobe Arabic" w:eastAsia="Times New Roman" w:hAnsi="Adobe Arabic" w:cs="Adobe Arabic"/>
          <w:color w:val="000000"/>
          <w:sz w:val="32"/>
          <w:szCs w:val="32"/>
          <w:rtl/>
        </w:rPr>
        <w:footnoteReference w:id="19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المفاهيم الإسلاميّة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 المنظومة المعرفيّة والقيميّة للإسلام هي مجموعة من المفاهيم التي يعدّ إدخالها بين الناس وجعلها موضع التطبيق العمليّ مهمّة كبيرة، ومهمّة للغاية»</w:t>
      </w:r>
      <w:r w:rsidR="00E954A1">
        <w:rPr>
          <w:rStyle w:val="FootnoteReference"/>
          <w:rFonts w:ascii="Adobe Arabic" w:eastAsia="Times New Roman" w:hAnsi="Adobe Arabic" w:cs="Adobe Arabic"/>
          <w:color w:val="000000"/>
          <w:sz w:val="32"/>
          <w:szCs w:val="32"/>
          <w:rtl/>
        </w:rPr>
        <w:footnoteReference w:id="19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الصلاة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«ترويج الصلاة يعني كلّ خطوة ومسعى يتّخذ في سبيل تعميمها، وشرح أهمّيّتها، وتسهيل أدائها. بمقدور المفكّرين والخطباء، عن طريق خطاباتهم وكتاباتهم، وأصحاب وسائل الإعلام والمنابر بتناولهم الفّنّي الجذّاب للصلاة، ومسؤولي المؤسّسات المختلفة، بما يتناسب ومهامّ مؤسّساتهم، أداء هذا الواجب الكبير. أعتقد أنّ من الأعمال المهمّة لأئمّة الجماعة المحترمين في المساجد موضوع تبيين الصلاة للناس؛ حتّى يعرفوا قدرها. إذا ماحصل هذا، كان للصلاة جودتها ونوعيّتها»</w:t>
      </w:r>
      <w:r w:rsidR="00E954A1">
        <w:rPr>
          <w:rStyle w:val="FootnoteReference"/>
          <w:rFonts w:ascii="Adobe Arabic" w:eastAsia="Times New Roman" w:hAnsi="Adobe Arabic" w:cs="Adobe Arabic"/>
          <w:color w:val="000000"/>
          <w:sz w:val="32"/>
          <w:szCs w:val="32"/>
          <w:rtl/>
        </w:rPr>
        <w:footnoteReference w:id="200"/>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«يجب انتهاج الأساليب كافّة، وبذل الجهود كافّة، من أجل تبيين أسرار الصلاة وجماليّتها، يجب نشر كتب أو كتيّبات معرفيّة في الجامعات والمدراس تتحدّث بنحوٍ سلسٍ عن هذا الموضوع»</w:t>
      </w:r>
      <w:r w:rsidR="00E954A1">
        <w:rPr>
          <w:rStyle w:val="FootnoteReference"/>
          <w:rFonts w:ascii="Adobe Arabic" w:eastAsia="Times New Roman" w:hAnsi="Adobe Arabic" w:cs="Adobe Arabic"/>
          <w:color w:val="000000"/>
          <w:sz w:val="32"/>
          <w:szCs w:val="32"/>
          <w:rtl/>
        </w:rPr>
        <w:footnoteReference w:id="201"/>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6. المسائل الثقافيّة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يؤكّد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ضرورة تبيين القضايا الثقافيّة، وشرحها للناس، فهذه القضايا تؤثّر في المجتمع، يقول: «يجب على المنادين بالقضايا الثقافيّة والمدافعين عنها أن يروّجوا لتلك المسائل، ويشرحوا المسائل للنّاس بنحو واضح»</w:t>
      </w:r>
      <w:r w:rsidR="00E954A1">
        <w:rPr>
          <w:rStyle w:val="FootnoteReference"/>
          <w:rFonts w:ascii="Adobe Arabic" w:eastAsia="Times New Roman" w:hAnsi="Adobe Arabic" w:cs="Adobe Arabic"/>
          <w:color w:val="000000"/>
          <w:sz w:val="32"/>
          <w:szCs w:val="32"/>
          <w:rtl/>
        </w:rPr>
        <w:footnoteReference w:id="202"/>
      </w:r>
      <w:hyperlink r:id="rId30" w:anchor="footnote-115" w:history="1"/>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7. السيرة والتاريخ</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يضع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الكثير من الأفكار المتعلّقة بتاريخ الجمهوريّة الإسلاميّة التي تحتاج إلى تبيين، وهي:</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أ. تبيين جرائم النظام في ربيع العام 1963، حيث كلّف الإمام الخمينيّ العلماء والمبلّغين بضرورة أداء هذا التكليف.</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ب. تبيين الحضور الميدانيّ في كانون الأوّل وشباط العام 1979م.</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ج. تبيين مسألة الجمهوريّة الإسلاميّة خلال أيّام الاستفتاء.</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د. تبيين ضرورة إمداد الجبهات في فترة الدفاع المقدّس.</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هـ. تبيين انتهاكات «إسرائيل» وجرائمها أو أعمال المطبّعين على مدى الأعوام المختلفة.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 الفتن.</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ز. تبيين ضرورة المشاركة القصوى في أيّام الانتخابات أو خلال المسيرات.</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ح. تبيين الخطوات التي قام بها آية الله منتظري، والتي أفرحت العدوّ</w:t>
      </w:r>
      <w:r w:rsidR="00E954A1">
        <w:rPr>
          <w:rStyle w:val="FootnoteReference"/>
          <w:rFonts w:ascii="Adobe Arabic" w:eastAsia="Times New Roman" w:hAnsi="Adobe Arabic" w:cs="Adobe Arabic"/>
          <w:color w:val="000000"/>
          <w:sz w:val="32"/>
          <w:szCs w:val="32"/>
          <w:rtl/>
        </w:rPr>
        <w:footnoteReference w:id="203"/>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ثمّ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مؤكّداً هذه القضايا: «بلدٌ مارسوا ضدّه الضغوط على مدى مئتي عامٍ من مختلف الجوانب؛ لتحطيم جميع الخصال البارزة في شعب عظيم، وإضعافه، وقمعه. لو راجعتم تاريخ الأعوام المئتين الأخيرة، لأدركتم بنحو أفضل عظمة ما قام به الإمام. إنّني أؤكّد للشباب قراءةَ هذه المرحلة التاريخيّة. على الأجهزة الإعلاميّة أن تبيّن للشعب حقيقة ما جرى عليه خلال تلك المدّة»</w:t>
      </w:r>
      <w:r w:rsidR="00E954A1">
        <w:rPr>
          <w:rStyle w:val="FootnoteReference"/>
          <w:rFonts w:ascii="Adobe Arabic" w:eastAsia="Times New Roman" w:hAnsi="Adobe Arabic" w:cs="Adobe Arabic"/>
          <w:color w:val="000000"/>
          <w:sz w:val="32"/>
          <w:szCs w:val="32"/>
          <w:rtl/>
        </w:rPr>
        <w:footnoteReference w:id="204"/>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وهو يتحدّث عن الثورة الدستوريّة: «نحن نحتاج -بالفعل- إلى تاريخ موثوق وواضح عن مرحلة الثورة، أن نبيّن الثورة الدستوريّة بنحو واضح. يجب في المدارس أن يتمّ تبيين هذا التاريخ على المستويات كافّة؛ فإنّه سينتشر بنسخته الحقيقيّة. الحقيقة أنّنا لسنا نملك تاريخًا كاملًا وشاملًا عن المرحلة الدستوريّة؛ في حين أنّ ما دُوِّن عن الثورة الدستوريّة؛ إنّما يعود إلى ما كتبه ناظم الإسلام وآخرون في ذلك الوقت، ونُشر بين الناس، فيقرؤونه ويستنتجون من خلاله عن الثورة الدستوريّة أمورًا غالبًا ما لا تكون صحيحة»</w:t>
      </w:r>
      <w:r w:rsidR="00E954A1">
        <w:rPr>
          <w:rStyle w:val="FootnoteReference"/>
          <w:rFonts w:ascii="Adobe Arabic" w:eastAsia="Times New Roman" w:hAnsi="Adobe Arabic" w:cs="Adobe Arabic"/>
          <w:color w:val="000000"/>
          <w:sz w:val="32"/>
          <w:szCs w:val="32"/>
          <w:rtl/>
        </w:rPr>
        <w:footnoteReference w:id="20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8. القضايا الفقهيّة الإشكاليّة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في معرض حديثه عن قضيّة التطبير كنموذج للقضايا الفقهيّة الإشكاليّة التي تحتاج إلى أن يتعرّفها الناس، ويتمّ توضيح رأي الإسلام فيها: «التطبير، وهو موضوع بيّن الغيّ. وتحدّث بهذا الأمر عدد من العلماء الكبار، وتقبّلوا هذا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الكلام، كما تقبّله الناس... علينا أن نوضّح هذه الأمور كي يتعلّق جيلنا الشاب بالإسلام»</w:t>
      </w:r>
      <w:r w:rsidR="00E954A1">
        <w:rPr>
          <w:rStyle w:val="FootnoteReference"/>
          <w:rFonts w:ascii="Adobe Arabic" w:eastAsia="Times New Roman" w:hAnsi="Adobe Arabic" w:cs="Adobe Arabic"/>
          <w:color w:val="000000"/>
          <w:sz w:val="32"/>
          <w:szCs w:val="32"/>
          <w:rtl/>
        </w:rPr>
        <w:footnoteReference w:id="206"/>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29" w:name="_Toc159918819"/>
      <w:r w:rsidRPr="00F460B8">
        <w:rPr>
          <w:rFonts w:ascii="Adobe Arabic" w:eastAsia="Times New Roman" w:hAnsi="Adobe Arabic" w:cs="Adobe Arabic"/>
          <w:b/>
          <w:bCs/>
          <w:color w:val="806000" w:themeColor="accent4" w:themeShade="80"/>
          <w:sz w:val="36"/>
          <w:szCs w:val="36"/>
          <w:rtl/>
        </w:rPr>
        <w:t>القضايا الاجتماعيّة والتربويّة</w:t>
      </w:r>
      <w:bookmarkEnd w:id="29"/>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حقوق المرأة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«مسألة أخرى تُعدّ من المسائل الضروريّة، هي ضرورة تبيين حقوق المرأة والرجل من وجهة نظر الإسلام. وعلى النساء العمل في هذا المجال، لكن يجب على أولئك الذين لديهم اطّلاع على المعارف الإسلاميّة أن يبذلوا الجهود لكي يبيّنوا بنحو صحيح وجهة نظر الإسلام في المواضع التي تختلف فيها حقوق المرأة عن حقوق الرجل؛ وذلك كي يعلم الجميع أنّ وجهة النظر هذه تستند إلى الطبيعة والفطرة الإنسانيّة للمرأة والرجل، وهي مطابقة لمصالح المجتمع. بطبيعة الحال، ثمّة أعمال جيّدة أُنجِزَت على هذا الصعيد، ويجب أن تستخدِم هذه الأعمال اليوم لغة العصر. ففي السابق كان هناك أعمال جيّدة في هذا المجال، وإذا ما طالع المرء والتفت إليها، سيذعن لهذه الأمور، ويُصدّق بها»</w:t>
      </w:r>
      <w:r w:rsidR="00E954A1">
        <w:rPr>
          <w:rStyle w:val="FootnoteReference"/>
          <w:rFonts w:ascii="Adobe Arabic" w:eastAsia="Times New Roman" w:hAnsi="Adobe Arabic" w:cs="Adobe Arabic"/>
          <w:color w:val="000000"/>
          <w:sz w:val="32"/>
          <w:szCs w:val="32"/>
          <w:rtl/>
        </w:rPr>
        <w:footnoteReference w:id="20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تأسيس الأسرة والإنجاب</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«هنا، لا بدّ لي أن أذكر جملة حول مسألة الزواج في وقته وأوانه. عليكم أنتم -أيّها المدّاحون لأهل البيت الأعزّاء- أن تروّجوا لهذا الأمر في وسائل إعلام البلاد. فهذه المسألة هي من جملة المسائل التي يجب ترويجها في البلاد.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الزواج في وقته وأوانه، والذي لا تأخير فيه هو من الأمور الضروريّة والواجبة. إنجاب الأولاد وزيادة النسل هما من جملة الوظائف المهمّة والأساسيّة التي يجب أن تنجز، حيث إنّ كلا الأمرين -الزواج في الوقت المناسب، وإنجاب الأولاد- هما من الضرورات الحياتيّة الحاليّة والمستقبليّة للبلاد. يجب أن تكون لهذه المفاهيم مكانة لائقة في كلامكم مع الناس»</w:t>
      </w:r>
      <w:r w:rsidR="00E954A1">
        <w:rPr>
          <w:rStyle w:val="FootnoteReference"/>
          <w:rFonts w:ascii="Adobe Arabic" w:eastAsia="Times New Roman" w:hAnsi="Adobe Arabic" w:cs="Adobe Arabic"/>
          <w:color w:val="000000"/>
          <w:sz w:val="32"/>
          <w:szCs w:val="32"/>
          <w:rtl/>
        </w:rPr>
        <w:footnoteReference w:id="20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موقع المعلّم ووظيفته</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«من مهمّاتنا الواجبة هو أن يعرف جميع أبناء شعبنا من الصغير والكبير، ومن المسؤولين الرفيعي المستوى إلى كلّ أبناء الشعب، قدر المعلم، ويدركوا أهمّيّته، ويعرفوا حرمته. هذه من المهمّات الأساسيّة جدًّا. على وسائل الإعلام أن تمارس دورها، وعلى المسؤولين أن يمارسوا دورهم في هذا المجال. ويجب عدم الاكتفاء بالمجاملات، بل ينبغي التفهيم، فنفهم كم هو مهمّ دور هذا الرجل أو المرأة اللذَين ينفقان عمريهما في الصفّ من أجل تربية شبابنا وأطفالنا وأبنائنا. بالتأكيد، يجب على المعلّم نفسه أن يدرك هذا الدور بنحو صحيح، ويفهم أهمّيّته. هذه من مهمّاتنا الأساسيّة. إذًا، قيمة المعلّم، وأسبوع المعلّم، ويوم المعلّم، أمور على جانب كبير من الأهمّيّة»</w:t>
      </w:r>
      <w:r w:rsidR="00E954A1">
        <w:rPr>
          <w:rStyle w:val="FootnoteReference"/>
          <w:rFonts w:ascii="Adobe Arabic" w:eastAsia="Times New Roman" w:hAnsi="Adobe Arabic" w:cs="Adobe Arabic"/>
          <w:color w:val="000000"/>
          <w:sz w:val="32"/>
          <w:szCs w:val="32"/>
          <w:rtl/>
        </w:rPr>
        <w:footnoteReference w:id="20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قضيّة الحجاب</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في معرضه حديثه عن الحجاب والترويج له، ومواجهة السفور: «عندما تقولون: كيف ينبغي لنا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أن نتصرّف؟ فنقول: انظروا، عليكم أن تستخدموا الدعايات؛ أي إنّ عليكم أنْ تتّبعوا الأساليب نفسها التي يتّبعها أولئك من أجل إضعاف الاعتقاد بالحجاب؛ أي إنّ عليكم أن تعقدوا جلسات حول الحجاب، ولتبحثوا وتفكّروا حوله، سواء على الصعيد الدينيّ أو على الصعيد الاجتماعيّ؛ وانتهجوا أسلوب الترويج لنظريّاتكم، فما تعتقدونه صحيحًا قوموا بالإفصاح عنه، ولا تقلقوا أنّهم قادمون للقضاء على رغبة الناس في الحجاب، فظاهرة الحجاب لن تزول»</w:t>
      </w:r>
      <w:r w:rsidR="00E954A1">
        <w:rPr>
          <w:rStyle w:val="FootnoteReference"/>
          <w:rFonts w:ascii="Adobe Arabic" w:eastAsia="Times New Roman" w:hAnsi="Adobe Arabic" w:cs="Adobe Arabic"/>
          <w:color w:val="000000"/>
          <w:sz w:val="32"/>
          <w:szCs w:val="32"/>
          <w:rtl/>
        </w:rPr>
        <w:footnoteReference w:id="21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الحياة الإسلاميّة الإيرانيّة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 قضيّة نمط الحياة الإسلاميّة... التي طرحناها سابقًا، قضيّة جديرة بالبحث والدراسة، فبيّنوها وعالجوها أنتم أنفسكم على الصعيد العمليّ وعلى الصعيد التبيينيّ بالمسائل الثقافيّة، هذه من المسائل المهمة؛ فبيّنوها»</w:t>
      </w:r>
      <w:r w:rsidR="00E954A1">
        <w:rPr>
          <w:rStyle w:val="FootnoteReference"/>
          <w:rFonts w:ascii="Adobe Arabic" w:eastAsia="Times New Roman" w:hAnsi="Adobe Arabic" w:cs="Adobe Arabic"/>
          <w:color w:val="000000"/>
          <w:sz w:val="32"/>
          <w:szCs w:val="32"/>
          <w:rtl/>
        </w:rPr>
        <w:footnoteReference w:id="211"/>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0" w:name="_Toc159918820"/>
      <w:r w:rsidRPr="00F460B8">
        <w:rPr>
          <w:rFonts w:ascii="Adobe Arabic" w:eastAsia="Times New Roman" w:hAnsi="Adobe Arabic" w:cs="Adobe Arabic"/>
          <w:b/>
          <w:bCs/>
          <w:color w:val="806000" w:themeColor="accent4" w:themeShade="80"/>
          <w:sz w:val="36"/>
          <w:szCs w:val="36"/>
          <w:rtl/>
        </w:rPr>
        <w:t>القضايا السياسيّة</w:t>
      </w:r>
      <w:bookmarkEnd w:id="30"/>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قضايا الحكم الإسلاميّ</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«من أهمّ القضايا التي يمكن طرحها: قضيّة الحكم الإسلاميّ، فالحكم في منطق الإسلام يختلف اختلافًا جوهريًّا عن الحكم الحاليّ في العالم. هو ليس مثل النظام الملكيّ، ليس مثل رئاسات العالم اليوم، ليس مثل أصحاب الأوامر، ليس مثل قادة الانقلابات؛ ليس مثل أيّ من هذه؛ إنّه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شيء خاصّ يعتمد على المبادئ الروحيّة. أسلوب الحكم الإسلاميّ هو: أن تكون شعبيًّا ومتديّنًا ومؤمنًا، وألّا تكون أرستقراطيًّا، وألّا تسرف، وألّا تكون قمعيًّا»</w:t>
      </w:r>
      <w:r w:rsidR="00E954A1">
        <w:rPr>
          <w:rStyle w:val="FootnoteReference"/>
          <w:rFonts w:ascii="Adobe Arabic" w:eastAsia="Times New Roman" w:hAnsi="Adobe Arabic" w:cs="Adobe Arabic"/>
          <w:color w:val="000000"/>
          <w:sz w:val="32"/>
          <w:szCs w:val="32"/>
          <w:rtl/>
        </w:rPr>
        <w:footnoteReference w:id="21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تبيين الدستور الإسلاميّ وتعزيزه</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«من المهمّ إيضاح... وتعزيز الدستور... وقد بُذلت جهود كبيرة طوال هذه الأعوام الأربعة والعشرين أو الخمسة والعشرين لأجل تزيين هذا البناء الرفيع الفخم، وتجميله من الداخل»</w:t>
      </w:r>
      <w:r w:rsidR="00E954A1">
        <w:rPr>
          <w:rStyle w:val="FootnoteReference"/>
          <w:rFonts w:ascii="Adobe Arabic" w:eastAsia="Times New Roman" w:hAnsi="Adobe Arabic" w:cs="Adobe Arabic"/>
          <w:color w:val="000000"/>
          <w:sz w:val="32"/>
          <w:szCs w:val="32"/>
          <w:rtl/>
        </w:rPr>
        <w:footnoteReference w:id="21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تبيين نظام الجمهوريّة الإسلاميّة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 الدور العامّ للحوزات والأفراد والعلماء في مختلف المجالات، وكذلك علماء الدين الواعين، والمفكّرين الموجودين في مختلف أرجاء البلاد، أن يبيّنوا الفكر الأساسيّ والنظريّة البنيانيّة المتعلّقة بالجمهوريّة الإسلاميّة، التي هي نفسها نظريّة حاكميّة الإسلام وسيادته في شؤون الحياة كافّة، وفي الشؤون البشريّة كافّة، عبر استخدام المنطق، ومع مراعاة مختلف الجوانب»</w:t>
      </w:r>
      <w:r w:rsidR="00E954A1">
        <w:rPr>
          <w:rStyle w:val="FootnoteReference"/>
          <w:rFonts w:ascii="Adobe Arabic" w:eastAsia="Times New Roman" w:hAnsi="Adobe Arabic" w:cs="Adobe Arabic"/>
          <w:color w:val="000000"/>
          <w:sz w:val="32"/>
          <w:szCs w:val="32"/>
          <w:rtl/>
        </w:rPr>
        <w:footnoteReference w:id="214"/>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أهداف الثورة الإسلاميّة وشعاراتها</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«لا بدّ من تبيين الأهداف وشرحها. إذا لم تتبيَّن الأهداف، فستكون هناك حيرة واضطراب. ينبغي تبيين الأهداف. من أهمّ أهداف هذه الصحوة التي ينبغي تبيينها: التحرّر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من هيمنة الاستكبار، محوريّة الإسلام، بناء النظام، تشكيل المجتمع الإسلاميّ، العدالة الاجتماعيّة»</w:t>
      </w:r>
      <w:r w:rsidR="00E954A1">
        <w:rPr>
          <w:rStyle w:val="FootnoteReference"/>
          <w:rFonts w:ascii="Adobe Arabic" w:eastAsia="Times New Roman" w:hAnsi="Adobe Arabic" w:cs="Adobe Arabic"/>
          <w:color w:val="000000"/>
          <w:sz w:val="32"/>
          <w:szCs w:val="32"/>
          <w:rtl/>
        </w:rPr>
        <w:footnoteReference w:id="215"/>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42" type="#_x0000_t75" style="width:6in;height:417pt">
            <v:imagedata r:id="rId31" o:title="جهاد-التبيين-في-فكر-الإمام-الخامنئيّ-95"/>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إنجازات الثورة الإسلاميّة على المستويات كافّة</w:t>
      </w:r>
    </w:p>
    <w:p w:rsidR="0045148E" w:rsidRPr="00E954A1"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«إنجازات الثورة عظيمة حقًّا ومُدهشة. لسوء الحظّ، قصّرنا كثيرًا في شرح هذه الإنجازات. أحيانًا يُقال شيء ما في كلمة هنا أو خطاب تلفزيونيّ هناك، لكن ثمّة أكثر من هذا بكثير من الميادين لنتكلّم فيها عن إنجازات الثورة. في الواقع، حقّقت الثورة إنجازات هائلة في المجالات الأهمّ للحياة الاجتماعيّة»</w:t>
      </w:r>
      <w:r w:rsidR="00E954A1">
        <w:rPr>
          <w:rStyle w:val="FootnoteReference"/>
          <w:rFonts w:ascii="Adobe Arabic" w:eastAsia="Times New Roman" w:hAnsi="Adobe Arabic" w:cs="Adobe Arabic"/>
          <w:color w:val="000000"/>
          <w:sz w:val="32"/>
          <w:szCs w:val="32"/>
          <w:rtl/>
        </w:rPr>
        <w:footnoteReference w:id="21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6. السيادة الشعبيّة الدينيّة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عند حديث عن السيادة الشعبيّة الدينيّة: «بالتأكيد قد لا يكون بعض فقهاء أهل السنّة -سواء الفقهاء الشافعيّون في مصر، أو المالكيّون في بلدان أخرى من تلك المنطقة، أو الحنفيّون في بلدان أخرى- من القائلين بولاية الفقيه. لا بأس، نحن لا نريد أن نعرض عليهم بالضرورة مبنانا الفقهيّ أو نصرّ عليه، فقد تتّخذ سيادة الشعب الدينيّة أشكالًا متنوّعة. علينا أن نشرح لهم ونفهمهم هذا المبنى لسيادة الشعب الدينيّة، ونقدّمه لهم كهديّة. ومن الأكيد، أنّ هذه الشعوب سوف ترتاح لسيادة الشعب الدينيّة. هذه مهمّة تقع على عواتقنا، ويجب أن ننهض بها، حتّى لا ينتهز أعداء هذه الشعوب الفراغات والثغرات الموجودة. يجب ملء هذه الفراغات بالإسلام»</w:t>
      </w:r>
      <w:r w:rsidR="00E954A1">
        <w:rPr>
          <w:rStyle w:val="FootnoteReference"/>
          <w:rFonts w:ascii="Adobe Arabic" w:eastAsia="Times New Roman" w:hAnsi="Adobe Arabic" w:cs="Adobe Arabic"/>
          <w:color w:val="000000"/>
          <w:sz w:val="32"/>
          <w:szCs w:val="32"/>
          <w:rtl/>
        </w:rPr>
        <w:footnoteReference w:id="21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7. معرفة الإمام الخمينيّ </w:t>
      </w:r>
      <w:r w:rsidR="00667415" w:rsidRPr="005C58B2">
        <w:rPr>
          <w:rFonts w:ascii="Adobe Arabic" w:eastAsia="Times New Roman" w:hAnsi="Adobe Arabic" w:cs="Adobe Arabic"/>
          <w:b/>
          <w:bCs/>
          <w:color w:val="000000"/>
          <w:sz w:val="32"/>
          <w:szCs w:val="32"/>
          <w:rtl/>
        </w:rPr>
        <w:t>(قدس سره)</w:t>
      </w:r>
      <w:r w:rsidRPr="005C58B2">
        <w:rPr>
          <w:rFonts w:ascii="Adobe Arabic" w:eastAsia="Times New Roman" w:hAnsi="Adobe Arabic" w:cs="Adobe Arabic"/>
          <w:b/>
          <w:bCs/>
          <w:color w:val="000000"/>
          <w:sz w:val="32"/>
          <w:szCs w:val="32"/>
          <w:rtl/>
        </w:rPr>
        <w:t> وخطّه</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«أشعر بالقلق على أجيال الشباب الطاهرة والمستعدّة للحضور في الساحات المختلفة ألّا تتوفّر لديها الفرصة لمعرفة الإمام، وألّا نستطيع إطلاع أجيال المستقبل على هذه المحبّة والمعرفة والارتباط بذلك الإمام الجليل. وعليه، أطلب منكم أن تبذلوا جهدًا في هذا المجال، وأن ترسموا مستويات عالية من هذه الأهداف، وألّا ترضوا بأقلّ منها... فيجب أن يكون هذا النهج معلومًا، واضحًا، وأن تُشرح مواقف إمامنا الجليل بنحو واضح»</w:t>
      </w:r>
      <w:r w:rsidR="00E954A1">
        <w:rPr>
          <w:rStyle w:val="FootnoteReference"/>
          <w:rFonts w:ascii="Adobe Arabic" w:eastAsia="Times New Roman" w:hAnsi="Adobe Arabic" w:cs="Adobe Arabic"/>
          <w:color w:val="000000"/>
          <w:sz w:val="32"/>
          <w:szCs w:val="32"/>
          <w:rtl/>
        </w:rPr>
        <w:footnoteReference w:id="218"/>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لذا، يؤكّد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على ضرورة الرجوع إلى فكر الإمام الخمينيّ </w:t>
      </w:r>
      <w:r w:rsidR="00667415">
        <w:rPr>
          <w:rFonts w:ascii="Adobe Arabic" w:eastAsia="Times New Roman" w:hAnsi="Adobe Arabic" w:cs="Adobe Arabic"/>
          <w:color w:val="000000"/>
          <w:sz w:val="32"/>
          <w:szCs w:val="32"/>
          <w:rtl/>
        </w:rPr>
        <w:t>(قدس سره)</w:t>
      </w:r>
      <w:r w:rsidRPr="00667415">
        <w:rPr>
          <w:rFonts w:ascii="Adobe Arabic" w:eastAsia="Times New Roman" w:hAnsi="Adobe Arabic" w:cs="Adobe Arabic"/>
          <w:color w:val="000000"/>
          <w:sz w:val="32"/>
          <w:szCs w:val="32"/>
          <w:rtl/>
        </w:rPr>
        <w:t> وخطاباته، ويحذّر من:</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43" type="#_x0000_t75" style="width:6in;height:225pt">
            <v:imagedata r:id="rId32" o:title="جهاد-التبيين-في-فكر-الإمام-الخامنئيّ-97"/>
          </v:shape>
        </w:pic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«الإمام الخمينيّ نفسه هو مَن أبرزَ المعايير، وسلوك الإمام الخمينيّ وأقواله معيار أيضًا. من حسن الحظّ، أنّ خطابات الإمام الخمينيّ هي في المتناول ومكتوبة كذلك، فيما تسطّر وصيّته بنحو واضح كلّ ما يحتويه قلب الإمام وفكره لمستقبل الثورة. علينا أن لا نسمح بشرح هذه المعايير بصورة خاطئة، أو أن تبقى خفيّة، أو أن تُنسى. إذا قمنا بشرح هذه المعايير بنحوٍ خاطئ، فكأنّما أضعنا البوصلة أثناء سيرنا في طريقٍ ما، أو أنّ هذه البوصلة قد تعطّلت... عندئذٍ سيدخل الإنسان في حيرة كبيرة. عندما تُشرح آراء الإمام الخمينيّ بطريقة خاطئة، فكأنّما تعطّلت بوصلة إنسانٍ ما، وأضاع الطريق، عندئذٍ يقوم كلّ شخص بإطلاق الكلام الذي يُعجبه، فيستغلّ المسيئون هذه الفرصة، ويشيرون إلى الطريق الخاطئ، لعلّ الشعب يقع في الخطأ»</w:t>
      </w:r>
      <w:r w:rsidR="00E954A1">
        <w:rPr>
          <w:rStyle w:val="FootnoteReference"/>
          <w:rFonts w:ascii="Adobe Arabic" w:eastAsia="Times New Roman" w:hAnsi="Adobe Arabic" w:cs="Adobe Arabic"/>
          <w:color w:val="000000"/>
          <w:sz w:val="32"/>
          <w:szCs w:val="32"/>
          <w:rtl/>
        </w:rPr>
        <w:footnoteReference w:id="219"/>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8. مواجهة الخلافات الداخليّة والشائعات</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«من الواضح أنّهم يولون أهمّيّة كبرى لمسألة الخلافات. عليكم التحرّك في مواجهة هذا التيّار. عليكم في بادئ الأمر، أن تحدُّوا من الخلافات، ثمّ عليكم أن تدحضوا شائعة الخلافات التي يروّجها العدوّ وينمّيها. أولئك الذين يعزّزون الخلافات في الداخل، هم كأولئك الأجانب الذي يريدون نشر شائعات الخلافات في البلاد. ثمّة أيدٍ قذرة وحقيرة وضعيفة تسعى لبثّ الخلاف، وإذا ما أدركوا أنّه ليس باستطاعتهم إيجاد خلاف ما، يقومون بنشر شائعات أنّ الخلافات موجودة. يسعى العدوّ دومًا إلى إلحاق الهزيمة بجبهة الحقّ، لكن عندما يرى أنّه لا يستطيع نشر الشائعات ينهزم، وعندما ينهزم يقوم بالتراجع. هذا هو عمل العدوّ. عليكم أن تتحرّكوا في مواجهة هذا العمل»</w:t>
      </w:r>
      <w:r w:rsidR="00E954A1">
        <w:rPr>
          <w:rStyle w:val="FootnoteReference"/>
          <w:rFonts w:ascii="Adobe Arabic" w:eastAsia="Times New Roman" w:hAnsi="Adobe Arabic" w:cs="Adobe Arabic"/>
          <w:color w:val="000000"/>
          <w:sz w:val="32"/>
          <w:szCs w:val="32"/>
          <w:rtl/>
        </w:rPr>
        <w:footnoteReference w:id="22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9. التذكير بأيّام الله</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«يجب أن لا نسمح بنسيان الأيّام الكبرى، الأيّام الكبرى في كلّ بلد ولكلّ شعب هي تلك التي أُنجز فيها حدثٌ إلهيّ على يد الشعب، قال تعالى: </w:t>
      </w:r>
      <w:r w:rsidRPr="004F322B">
        <w:rPr>
          <w:rFonts w:ascii="Traditional Arabic" w:eastAsia="Times New Roman" w:hAnsi="Traditional Arabic" w:cs="Traditional Arabic"/>
          <w:b/>
          <w:bCs/>
          <w:color w:val="525252" w:themeColor="accent3" w:themeShade="80"/>
          <w:sz w:val="32"/>
          <w:szCs w:val="32"/>
          <w:rtl/>
        </w:rPr>
        <w:t>﴿وَذَكِّر</w:t>
      </w:r>
      <w:r w:rsidRPr="004F322B">
        <w:rPr>
          <w:rFonts w:ascii="Traditional Arabic" w:eastAsia="Times New Roman" w:hAnsi="Traditional Arabic" w:cs="Traditional Arabic" w:hint="cs"/>
          <w:b/>
          <w:bCs/>
          <w:color w:val="525252" w:themeColor="accent3" w:themeShade="80"/>
          <w:sz w:val="32"/>
          <w:szCs w:val="32"/>
          <w:rtl/>
        </w:rPr>
        <w:t>ۡهُم</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بِأَيَّىٰمِ</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ٱللَّهِۚ</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إِنَّ</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فِي</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ذَٰلِكَ</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لَأٓيَٰت</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لِّكُلِّ</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صَبَّار</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شَكُور</w:t>
      </w:r>
      <w:r w:rsidRPr="004F322B">
        <w:rPr>
          <w:rFonts w:ascii="Traditional Arabic" w:eastAsia="Times New Roman" w:hAnsi="Traditional Arabic" w:cs="Traditional Arabic"/>
          <w:b/>
          <w:bCs/>
          <w:color w:val="525252" w:themeColor="accent3" w:themeShade="80"/>
          <w:sz w:val="32"/>
          <w:szCs w:val="32"/>
          <w:rtl/>
        </w:rPr>
        <w:t>﴾</w:t>
      </w:r>
      <w:r w:rsidR="00E954A1">
        <w:rPr>
          <w:rStyle w:val="FootnoteReference"/>
          <w:rFonts w:ascii="Traditional Arabic" w:eastAsia="Times New Roman" w:hAnsi="Traditional Arabic" w:cs="Traditional Arabic"/>
          <w:b/>
          <w:bCs/>
          <w:color w:val="525252" w:themeColor="accent3" w:themeShade="80"/>
          <w:sz w:val="32"/>
          <w:szCs w:val="32"/>
          <w:rtl/>
        </w:rPr>
        <w:footnoteReference w:id="221"/>
      </w:r>
      <w:r w:rsidRPr="00667415">
        <w:rPr>
          <w:rFonts w:ascii="Adobe Arabic" w:eastAsia="Times New Roman" w:hAnsi="Adobe Arabic" w:cs="Adobe Arabic"/>
          <w:color w:val="000000"/>
          <w:sz w:val="32"/>
          <w:szCs w:val="32"/>
          <w:rtl/>
        </w:rPr>
        <w:t>؛ يأمر الله تعالى رسوله الأكرم في القرآن بأنْ يذكّرهم بأيّام الله. وأيّام الله هي الأيّام الكبرى الصانعة للتاريخ... لذلك يجب أن نتذكّرها، وينبغي أن لا نتركها تُنسى»</w:t>
      </w:r>
      <w:r w:rsidR="00E954A1">
        <w:rPr>
          <w:rStyle w:val="FootnoteReference"/>
          <w:rFonts w:ascii="Adobe Arabic" w:eastAsia="Times New Roman" w:hAnsi="Adobe Arabic" w:cs="Adobe Arabic"/>
          <w:color w:val="000000"/>
          <w:sz w:val="32"/>
          <w:szCs w:val="32"/>
          <w:rtl/>
        </w:rPr>
        <w:footnoteReference w:id="222"/>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ويقول: «ولو جرى تببين كلّ واحد منها وتوصيفه، لكان مبعث فخرٍ لشعبٍ بأكمله»</w:t>
      </w:r>
      <w:r w:rsidR="00E954A1">
        <w:rPr>
          <w:rStyle w:val="FootnoteReference"/>
          <w:rFonts w:ascii="Adobe Arabic" w:eastAsia="Times New Roman" w:hAnsi="Adobe Arabic" w:cs="Adobe Arabic"/>
          <w:color w:val="000000"/>
          <w:sz w:val="32"/>
          <w:szCs w:val="32"/>
          <w:rtl/>
        </w:rPr>
        <w:footnoteReference w:id="22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10. فكر المقاومة</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«روّجوا لنظريّة المقاومة ضدّ العدوّ الشرس، وانشروها. لا يتصوّر بعضهم أنّ كون العدوّ يمتلك قنابل وصواريخ وما إلى ذلك، ولديه أجهزة إعلاميّة، فيجب أن نتراجع. لا أبدًا، فنظريّة المقاومة نظريّة أصيلة وصحيحة، سواء على المستوى النظريّ أو على المستوى العمليّ، ويجب أن يُروّج لها من الناحية النظريّة، ومن الناحية العمليّة.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من الناحية النظريّة، أن تبيّنوا وتوضّحوا، وأنتم الشباب تستطيعون تبيين نظريّة المقاومة هذه بنحو جيّد جدًّا، سواء في ما بينكم، أو في البيئة والأجواء التي تعيشون فيها، أو حتّى في العلاقات مع البلدان الأخرى والشباب الآخرين. بيّنوا نظريّة المقاومة، وأنّ هدف الاستكبار هو السيطرة والهيمنة والتسلّط على الشعوب. بيّنوا هذا المعنى وأوضحوه للجميع؛ لكي يعلموا أنّ هذا هو هدف الاستكبار. ومن الناحية العمليّة، نعتقد أنّ تيّار المقاومة هو حقّ الشباب، شباب العراق، وشباب سوريا وشباب لبنان، والشباب في شمال إفريقيا، والشباب في مناطق شبه القارّة وأطرافها. ثمّة شباب يقاومون أميركا، ويقفون ويصمدون في وجهها، وهذا حقّهم، ونحن نرى ذلك حقًّا لهم، وتعزيز هذه التيارات ودعمها يعني دعم نظريّة المقاومة»</w:t>
      </w:r>
      <w:r w:rsidR="00E954A1">
        <w:rPr>
          <w:rStyle w:val="FootnoteReference"/>
          <w:rFonts w:ascii="Adobe Arabic" w:eastAsia="Times New Roman" w:hAnsi="Adobe Arabic" w:cs="Adobe Arabic"/>
          <w:color w:val="000000"/>
          <w:sz w:val="32"/>
          <w:szCs w:val="32"/>
          <w:rtl/>
        </w:rPr>
        <w:footnoteReference w:id="224"/>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11. جهاد الدفاع المقدّس</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«لقد كان التجمّع الفاعل، الذي انخرط في الدفاع المقدّس، نسيجًا محبوكًا، وتركيبًا عجيبًا وغريبًا من النساء والرجال، والآباء والأمّهات والشباب وأهل المدن والقرى والتجّار، وطلّاب الجامعات والمدارس وروّاد المساجد والحسينيّات. فالجميع كان مشاركًا في هذه القضيّة. كلّ صنف من هؤلاء يصلح لأن يكون موضوعًا، وهذه الموضوعات يمكن أن تدخل إلى مختلف المجالات الفنّيّة في بلدنا... يجب -برأيي- أن نكتب ونتحدّث، ونصف، ونشرح ما جرى في الدفاع المقدّس لخمسين عامًا لاحقة، وأن نستخدم الفنون على اختلاف أنواعها من أجل تبيين هذا الحدث العظيم»</w:t>
      </w:r>
      <w:r w:rsidR="00E954A1">
        <w:rPr>
          <w:rStyle w:val="FootnoteReference"/>
          <w:rFonts w:ascii="Adobe Arabic" w:eastAsia="Times New Roman" w:hAnsi="Adobe Arabic" w:cs="Adobe Arabic"/>
          <w:color w:val="000000"/>
          <w:sz w:val="32"/>
          <w:szCs w:val="32"/>
          <w:rtl/>
        </w:rPr>
        <w:footnoteReference w:id="225"/>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«ينبغي أن يكون محتوى التقرير زاخرًا بالتبيين والمعرفة، وبيان الحقائق والنقاط المميّزة والإيجابيّة للدفاع المقدّس، وقيم الدفاع المقدّس»</w:t>
      </w:r>
      <w:r w:rsidR="00E954A1">
        <w:rPr>
          <w:rStyle w:val="FootnoteReference"/>
          <w:rFonts w:ascii="Adobe Arabic" w:eastAsia="Times New Roman" w:hAnsi="Adobe Arabic" w:cs="Adobe Arabic"/>
          <w:color w:val="000000"/>
          <w:sz w:val="32"/>
          <w:szCs w:val="32"/>
          <w:rtl/>
        </w:rPr>
        <w:footnoteReference w:id="22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12. حياة الشهداء (رضوان الله عليهم) وسيرهم وإنجازاتهم</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نحاول، عند عرض سير الشهداء وحياتهم، شرح خصوصيّاتهم الحياتيّة، وأسلوب حياتهم، وطريقة عيشهم... فلنتذكّر أن لا ننسى مبادئ الشهداء، وأهدافهم التي تتمثّل في الله والإسلام وإسلام الثورة، والحكومة الإسلاميّة، وحاكميّة الدين»</w:t>
      </w:r>
      <w:r w:rsidR="00E954A1">
        <w:rPr>
          <w:rStyle w:val="FootnoteReference"/>
          <w:rFonts w:ascii="Adobe Arabic" w:eastAsia="Times New Roman" w:hAnsi="Adobe Arabic" w:cs="Adobe Arabic"/>
          <w:color w:val="000000"/>
          <w:sz w:val="32"/>
          <w:szCs w:val="32"/>
          <w:rtl/>
        </w:rPr>
        <w:footnoteReference w:id="227"/>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13. الجماعة المؤمنة المتديّنة الثوريّة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«التشدّد والتساهل -بمعنى الإفراط والتفريط- كلاهما سيّئ؛ هذا معلوم، ولكن ما هو التطرّف والتشدّد؟ وما هو التساهل؟ وما هو الخطّ الوسط؟ هذا ليست أمورًا واضحة بيّنة، وتحتاج إلى تبيين... لا تتّهموا التيّار المؤمن المتديّن، والتيّار الثوريّ، وشباب حزب الله بالتشدّد، هؤلاء هم الحاضرون في الساحة بكلّ وجودهم وبكلّ إخلاص»</w:t>
      </w:r>
      <w:r w:rsidR="00E954A1">
        <w:rPr>
          <w:rStyle w:val="FootnoteReference"/>
          <w:rFonts w:ascii="Adobe Arabic" w:eastAsia="Times New Roman" w:hAnsi="Adobe Arabic" w:cs="Adobe Arabic"/>
          <w:color w:val="000000"/>
          <w:sz w:val="32"/>
          <w:szCs w:val="32"/>
          <w:rtl/>
        </w:rPr>
        <w:footnoteReference w:id="22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14. التبعيّة السياسيّة للعدوّ</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«ثمّة جهاد أطلق الله تعالى عليه «الجهاد الكبير»، وهو هذا الجهاد. ولكن ماذا يعني «الجهاد الكبير»؟ يعني عدم إطاعة العدوّ، وعدم إطاعة الكافر، وعدم إطاعة الخصم الذي نواجهه في ساحة النزال؛ وماذا تعني الإطاعة؟ تعني التبعيّة. ولا يجوز الاتّباع، في أيّ المجالات؟ في مختلف الساحات والميادين؛ التبعيّة في مجال السياسة، في مجال الاقتصاد، في مجال الثقافة، في مجال الفنّ. فلا تتّبع العدوّ في شتّى الميادين والمجالات، هذا هو «الجهاد الكبير». إنّ لعدم الاتباع هذا من الأهمّيّة إلى الحدّ الذي يوصي الله سبحانه وتعالى نبيّه به مرارًا وتكرارًا، كما في الآية الأولى من سورة الأحزاب المباركة، والتي تهزّ القلوب: </w:t>
      </w:r>
      <w:r w:rsidRPr="004F322B">
        <w:rPr>
          <w:rFonts w:ascii="Traditional Arabic" w:eastAsia="Times New Roman" w:hAnsi="Traditional Arabic" w:cs="Traditional Arabic"/>
          <w:b/>
          <w:bCs/>
          <w:color w:val="525252" w:themeColor="accent3" w:themeShade="80"/>
          <w:sz w:val="32"/>
          <w:szCs w:val="32"/>
          <w:rtl/>
        </w:rPr>
        <w:t>﴿يَٰٓأَيُّهَا ٱلنَّبِيُّ ٱتَّقِ ٱللَّهَ وَلَا تُطِعِ ٱل</w:t>
      </w:r>
      <w:r w:rsidRPr="004F322B">
        <w:rPr>
          <w:rFonts w:ascii="Traditional Arabic" w:eastAsia="Times New Roman" w:hAnsi="Traditional Arabic" w:cs="Traditional Arabic" w:hint="cs"/>
          <w:b/>
          <w:bCs/>
          <w:color w:val="525252" w:themeColor="accent3" w:themeShade="80"/>
          <w:sz w:val="32"/>
          <w:szCs w:val="32"/>
          <w:rtl/>
        </w:rPr>
        <w:t>ۡكَٰفِرِينَ</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وَٱلۡمُنَٰفِقِينَۚ</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إِنَّ</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ٱللَّهَ</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كَانَ</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عَلِيمًا</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حَكِيما</w:t>
      </w:r>
      <w:r w:rsidRPr="004F322B">
        <w:rPr>
          <w:rFonts w:ascii="Traditional Arabic" w:eastAsia="Times New Roman" w:hAnsi="Traditional Arabic" w:cs="Traditional Arabic"/>
          <w:b/>
          <w:bCs/>
          <w:color w:val="525252" w:themeColor="accent3" w:themeShade="80"/>
          <w:sz w:val="32"/>
          <w:szCs w:val="32"/>
          <w:rtl/>
        </w:rPr>
        <w:t>﴾</w:t>
      </w:r>
      <w:r w:rsidR="00E954A1">
        <w:rPr>
          <w:rStyle w:val="FootnoteReference"/>
          <w:rFonts w:ascii="Traditional Arabic" w:eastAsia="Times New Roman" w:hAnsi="Traditional Arabic" w:cs="Traditional Arabic"/>
          <w:b/>
          <w:bCs/>
          <w:color w:val="525252" w:themeColor="accent3" w:themeShade="80"/>
          <w:sz w:val="32"/>
          <w:szCs w:val="32"/>
          <w:rtl/>
        </w:rPr>
        <w:footnoteReference w:id="229"/>
      </w:r>
      <w:r w:rsidRPr="00667415">
        <w:rPr>
          <w:rFonts w:ascii="Adobe Arabic" w:eastAsia="Times New Roman" w:hAnsi="Adobe Arabic" w:cs="Adobe Arabic"/>
          <w:color w:val="000000"/>
          <w:sz w:val="32"/>
          <w:szCs w:val="32"/>
          <w:rtl/>
        </w:rPr>
        <w:t>»</w:t>
      </w:r>
      <w:r w:rsidR="00E954A1">
        <w:rPr>
          <w:rStyle w:val="FootnoteReference"/>
          <w:rFonts w:ascii="Adobe Arabic" w:eastAsia="Times New Roman" w:hAnsi="Adobe Arabic" w:cs="Adobe Arabic"/>
          <w:color w:val="000000"/>
          <w:sz w:val="32"/>
          <w:szCs w:val="32"/>
          <w:rtl/>
        </w:rPr>
        <w:footnoteReference w:id="230"/>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 xml:space="preserve">ويؤكّد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ضرورة السعي لتبيين الجهاد الكبير، فيقول: «الجهاد الكبير منوط اليوم بالتبيين إلى درجة كبيرة»</w:t>
      </w:r>
      <w:r w:rsidR="00E954A1">
        <w:rPr>
          <w:rStyle w:val="FootnoteReference"/>
          <w:rFonts w:ascii="Adobe Arabic" w:eastAsia="Times New Roman" w:hAnsi="Adobe Arabic" w:cs="Adobe Arabic"/>
          <w:color w:val="000000"/>
          <w:sz w:val="32"/>
          <w:szCs w:val="32"/>
          <w:rtl/>
        </w:rPr>
        <w:footnoteReference w:id="23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15. مواجهة الاستكبار العالميّ</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«عليكم أن تكونوا حذرين للغاية. هذا ما ننتظره من جيل الشباب. علينا ألّا نكتفي بقول: الموت للاستكبار أو الموت لأميركا. هذا شعار ضروريّ ولازم، لكنّه لا يعبّر عن مجمل القضيّة. من جملة الأفعال التي قلنا إنّه يجب أن تترافق مع الشعار، العمل على تطبيق هذه الشعارات. عليكم أنتم الشباب أن تجتمعوا معًا، وأن تتحدّثوا وتجدوا السُبل إلى هذا الأمر. هذا ما كنت أعنيه بأنّ على الجامعة والوسط الشبابيّ فيها أن يكون سياسيًّا. عليكم أن تبيّنوا هذا الأمر الذي هو بمثابة راية تُحدّد هذا الشعب وهذه البلاد -أي المواجهة مع الاستكبار العالميّ- وتشرحوه»</w:t>
      </w:r>
      <w:r w:rsidR="00E954A1">
        <w:rPr>
          <w:rStyle w:val="FootnoteReference"/>
          <w:rFonts w:ascii="Adobe Arabic" w:eastAsia="Times New Roman" w:hAnsi="Adobe Arabic" w:cs="Adobe Arabic"/>
          <w:color w:val="000000"/>
          <w:sz w:val="32"/>
          <w:szCs w:val="32"/>
          <w:rtl/>
        </w:rPr>
        <w:footnoteReference w:id="23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16. العلاقات مع أمريكا</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«يجب أن تبيّنوا وتقولوا كلامكم وآرائكم في قضايا البلاد المهمة... وحول العلاقات مع أمريكا هذه أمور غير واضحة بالنسبة إلى الكثيرين. وإذا لم تكن واضحة بالنسبة إليكم أنتم -المجامع الطلّابيّة في الجامعات- فيجب أن توضّحوها لأنفسكم، وإذا كانت واضحة فأوضحوها للطلبة الجامعيّين. لماذا أصرُّ هذا الإصرار كلّه على أنّ العلاقات مع أمريكا يجب أن لا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تكون حتّى على مستوى المفاوضات، باستثناء بعض الأمور المحدّدة المعيّنة التي تقتضيها المصلحة؟ لهذا سببه»</w:t>
      </w:r>
      <w:r w:rsidR="00E954A1">
        <w:rPr>
          <w:rStyle w:val="FootnoteReference"/>
          <w:rFonts w:ascii="Adobe Arabic" w:eastAsia="Times New Roman" w:hAnsi="Adobe Arabic" w:cs="Adobe Arabic"/>
          <w:color w:val="000000"/>
          <w:sz w:val="32"/>
          <w:szCs w:val="32"/>
          <w:rtl/>
        </w:rPr>
        <w:footnoteReference w:id="233"/>
      </w:r>
      <w:r w:rsidRPr="00667415">
        <w:rPr>
          <w:rFonts w:ascii="Adobe Arabic" w:eastAsia="Times New Roman" w:hAnsi="Adobe Arabic" w:cs="Adobe Arabic"/>
          <w:color w:val="000000"/>
          <w:sz w:val="32"/>
          <w:szCs w:val="32"/>
          <w:rtl/>
        </w:rPr>
        <w:t>.</w:t>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1" w:name="_Toc159918821"/>
      <w:r w:rsidRPr="00F460B8">
        <w:rPr>
          <w:rFonts w:ascii="Adobe Arabic" w:eastAsia="Times New Roman" w:hAnsi="Adobe Arabic" w:cs="Adobe Arabic"/>
          <w:b/>
          <w:bCs/>
          <w:color w:val="806000" w:themeColor="accent4" w:themeShade="80"/>
          <w:sz w:val="36"/>
          <w:szCs w:val="36"/>
          <w:rtl/>
        </w:rPr>
        <w:t>القضايا الاقتصاديّة</w:t>
      </w:r>
      <w:bookmarkEnd w:id="31"/>
    </w:p>
    <w:p w:rsidR="00641571" w:rsidRPr="00641571" w:rsidRDefault="007E66C2" w:rsidP="00641571">
      <w:pPr>
        <w:bidi/>
        <w:jc w:val="center"/>
        <w:rPr>
          <w:rtl/>
        </w:rPr>
      </w:pPr>
      <w:r>
        <w:pict>
          <v:shape id="_x0000_i1044" type="#_x0000_t75" style="width:351pt;height:326.25pt">
            <v:imagedata r:id="rId33" o:title="جهاد-التبيين-في-فكر-الإمام-الخامنئيّ-103"/>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الاقتصاد المقاوم والاقتصاد الهجوميّ</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«على صعيد الشؤون الاقتصاديّة، أثاروا فكرة الاقتصاد الهجوميّ. لا بأس، أنا لم أفكّر في الاقتصاد الهجوميّ. إذا كان ثمّة شرح وتبيين للاقتصاد الهجوميّ، وعلى حد تعبيرهم المكمّل للاقتصاد المقاوم، فما الإشكال في الأمر لنطرح هذه الفكرة أيضًا... يمكنكم عرض فكرة الاقتصاد المقاوم بلغة جامعيّة، وتبيين حدودها»</w:t>
      </w:r>
      <w:r w:rsidR="00E954A1">
        <w:rPr>
          <w:rStyle w:val="FootnoteReference"/>
          <w:rFonts w:ascii="Adobe Arabic" w:eastAsia="Times New Roman" w:hAnsi="Adobe Arabic" w:cs="Adobe Arabic"/>
          <w:color w:val="000000"/>
          <w:sz w:val="32"/>
          <w:szCs w:val="32"/>
          <w:rtl/>
        </w:rPr>
        <w:footnoteReference w:id="234"/>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قيمة العمل والعامل</w:t>
      </w:r>
    </w:p>
    <w:p w:rsidR="0045148E"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«من الواجبات الكبرى على </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المجتمع الإسلاميّ والمسؤولين أن يوضّحوا قيمة العمل للرأي العامّ، فيكون العمل قيمة، لا مجرّد حاجة. بالتأكيد العمل حاجة للمجتمع، وحاجة للفرد نفسه، وهو حاجة للحياة، وأيضًا حاجة روحيّة ونفسيّة، لكنّه ليس مجرّد </w:t>
      </w:r>
      <w:r w:rsidRPr="00667415">
        <w:rPr>
          <w:rFonts w:ascii="Adobe Arabic" w:eastAsia="Times New Roman" w:hAnsi="Adobe Arabic" w:cs="Adobe Arabic"/>
          <w:color w:val="000000"/>
          <w:sz w:val="32"/>
          <w:szCs w:val="32"/>
          <w:rtl/>
        </w:rPr>
        <w:lastRenderedPageBreak/>
        <w:t>حاجة، بل هو قيمة عليا في المجتمع. هذا ما يجب أن نحوّله إلى فهم عامّ وإدراك عامّ بين الناس. إذا اتّضح هذا المعنى بالمعنى الحقيقيّ للكلمة، عندئذٍ سوف ترتقي أهمّيّة العامل ومكانته. ينبغي تعريف العامل في المجتمع على أنّه ذو مكانة عالية. لا فرق بين عامل وآخر، وإلى أيّ قطاع انتمى، وسواء كان في هذه القطاعات التي ذُكرت بالاسم، وأنتم أيّها الأعزّاء ممثّلو تلك القطاعات، أو سائر القطاعات، وأينما كان هناك عمل وحراك وإنتاج»</w:t>
      </w:r>
      <w:r w:rsidR="00E954A1">
        <w:rPr>
          <w:rStyle w:val="FootnoteReference"/>
          <w:rFonts w:ascii="Adobe Arabic" w:eastAsia="Times New Roman" w:hAnsi="Adobe Arabic" w:cs="Adobe Arabic"/>
          <w:color w:val="000000"/>
          <w:sz w:val="32"/>
          <w:szCs w:val="32"/>
          <w:rtl/>
        </w:rPr>
        <w:footnoteReference w:id="23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التقدّم والعدالة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«هذا الموضوع الذي يستشرف المستقبل هو شعار العقد الرابع الذي دخلنا فيه: التقدّم والعدالة. بطبيعة الحال، بمجرّد الإعلان والكلام لن يحصل تقدُّم، ولن تحصل عدالة، لكنّ التبيين والتَكرار وترسيخ الهمم والعزائم، تساعد في حصول التقدّم والعدالة»</w:t>
      </w:r>
      <w:r w:rsidR="00E954A1">
        <w:rPr>
          <w:rStyle w:val="FootnoteReference"/>
          <w:rFonts w:ascii="Adobe Arabic" w:eastAsia="Times New Roman" w:hAnsi="Adobe Arabic" w:cs="Adobe Arabic"/>
          <w:color w:val="000000"/>
          <w:sz w:val="32"/>
          <w:szCs w:val="32"/>
          <w:rtl/>
        </w:rPr>
        <w:footnoteReference w:id="236"/>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«قضيّة التقدّم موضوع على جانب كبير من الأهمّيّة، يجب أن نطرحها ونناقشها»</w:t>
      </w:r>
      <w:r w:rsidR="00E954A1">
        <w:rPr>
          <w:rStyle w:val="FootnoteReference"/>
          <w:rFonts w:ascii="Adobe Arabic" w:eastAsia="Times New Roman" w:hAnsi="Adobe Arabic" w:cs="Adobe Arabic"/>
          <w:color w:val="000000"/>
          <w:sz w:val="32"/>
          <w:szCs w:val="32"/>
          <w:rtl/>
        </w:rPr>
        <w:footnoteReference w:id="23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المشاريع والخطط الاستراتيجيّة</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«ثمّة نقطة أخرى حول الوثيقة [وثيقة التحوّل]، هي تبيينها... تصلنا التقارير بأنّ ثمّة الكثير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من الأماكن لا علم لها بهذه الوثيقة. منذ سنوات، وأنا أتحدّث عن «وثيقة التحوّل» وأؤكّدها، ثمّ يسمع مدير القسم الفلانيّ بمصطلح «وثيقة التحوّل»، لكنّه لا يعلم ما المقصود منها. هذا غير مقبول. هذا المدير إذا لم يفهم ما معنى «وثيقة التحوّل»، ولم يُعجب بها، لن يجد رغبةً في تطبيقها. يجب توضيح المقصود منها وتبيينه ليس للمديرين فقط، بل حتّى للموظّفين الأساسيّين والمعلّمين. يجب أن يعرف المعلّمون ما «وثيقة التحوّل». يجب أن تنظّموا الوثيقة على نحو تكون معه جذّابة لكلّ مَن يطلّع عليها، ويقرؤها، ويريد أن يفهمها»</w:t>
      </w:r>
      <w:r w:rsidR="00E954A1">
        <w:rPr>
          <w:rStyle w:val="FootnoteReference"/>
          <w:rFonts w:ascii="Adobe Arabic" w:eastAsia="Times New Roman" w:hAnsi="Adobe Arabic" w:cs="Adobe Arabic"/>
          <w:color w:val="000000"/>
          <w:sz w:val="32"/>
          <w:szCs w:val="32"/>
          <w:rtl/>
        </w:rPr>
        <w:footnoteReference w:id="238"/>
      </w:r>
      <w:hyperlink r:id="rId34" w:anchor="footnote-079" w:history="1"/>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ويؤكّد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أيضًا ضرورة شرح المشاريع والطروحات الاستراتيجيّة كلّها؛ فمثلًا حول وثيقة التحوّل المتعلّقة بقطاع التربية والتعليم، يقول: «إنّ الوسائل الإعلاميّة ومؤسّسة الإذاعة والتلفزيون، يجب أن تساعد في هذه العمليّة، بل يقترح أحيانًا تأسيس قناة خاصّة في الإذاعة والتلفزيون لهذه القضيّة؛ ليمكنها تبيين هذا الموضوع وتفهيمه»</w:t>
      </w:r>
      <w:r w:rsidR="00E954A1">
        <w:rPr>
          <w:rStyle w:val="FootnoteReference"/>
          <w:rFonts w:ascii="Adobe Arabic" w:eastAsia="Times New Roman" w:hAnsi="Adobe Arabic" w:cs="Adobe Arabic"/>
          <w:color w:val="000000"/>
          <w:sz w:val="32"/>
          <w:szCs w:val="32"/>
          <w:rtl/>
        </w:rPr>
        <w:footnoteReference w:id="23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الفساد وكيفيّة محاربته</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«فلنحارب الفساد حقًّا... ولنتعامل معه كما ينبغي، ومن ثمّ نبيّن كيف تعاملنا معه للناس. لنفتّش عن الشخص الفاسد أو الجماعة الفاسدة، ولنتعامل معه تعاملًا قانونيًّا قويًّا مرضيًّا، ومن ثمّ لنُطلع الناس على ما قمنا به، ولنقُل لهم إنّ هذا الأمر حدث؛ فهذا هو العمل الصائب والصحيح»</w:t>
      </w:r>
      <w:r w:rsidR="00E954A1">
        <w:rPr>
          <w:rStyle w:val="FootnoteReference"/>
          <w:rFonts w:ascii="Adobe Arabic" w:eastAsia="Times New Roman" w:hAnsi="Adobe Arabic" w:cs="Adobe Arabic"/>
          <w:color w:val="000000"/>
          <w:sz w:val="32"/>
          <w:szCs w:val="32"/>
          <w:rtl/>
        </w:rPr>
        <w:footnoteReference w:id="240"/>
      </w:r>
      <w:r w:rsidRPr="00667415">
        <w:rPr>
          <w:rFonts w:ascii="Adobe Arabic" w:eastAsia="Times New Roman" w:hAnsi="Adobe Arabic" w:cs="Adobe Arabic"/>
          <w:color w:val="000000"/>
          <w:sz w:val="32"/>
          <w:szCs w:val="32"/>
          <w:rtl/>
        </w:rPr>
        <w:t>.</w: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32" w:name="_Toc159918822"/>
      <w:r w:rsidRPr="001A4A68">
        <w:rPr>
          <w:rFonts w:ascii="Adobe Arabic" w:eastAsia="Times New Roman" w:hAnsi="Adobe Arabic" w:cs="Adobe Arabic"/>
          <w:b/>
          <w:bCs/>
          <w:color w:val="525252" w:themeColor="accent3" w:themeShade="80"/>
          <w:sz w:val="48"/>
          <w:szCs w:val="48"/>
          <w:rtl/>
        </w:rPr>
        <w:lastRenderedPageBreak/>
        <w:t>الفصل السابع:</w:t>
      </w:r>
      <w:r w:rsidR="00667415" w:rsidRPr="001A4A68">
        <w:rPr>
          <w:rFonts w:ascii="Adobe Arabic" w:eastAsia="Times New Roman" w:hAnsi="Adobe Arabic" w:cs="Adobe Arabic" w:hint="cs"/>
          <w:b/>
          <w:bCs/>
          <w:color w:val="525252" w:themeColor="accent3" w:themeShade="80"/>
          <w:sz w:val="48"/>
          <w:szCs w:val="48"/>
          <w:rtl/>
        </w:rPr>
        <w:t xml:space="preserve"> </w:t>
      </w:r>
      <w:r w:rsidRPr="001A4A68">
        <w:rPr>
          <w:rFonts w:ascii="Adobe Arabic" w:eastAsia="Times New Roman" w:hAnsi="Adobe Arabic" w:cs="Adobe Arabic"/>
          <w:b/>
          <w:bCs/>
          <w:color w:val="525252" w:themeColor="accent3" w:themeShade="80"/>
          <w:sz w:val="48"/>
          <w:szCs w:val="48"/>
          <w:rtl/>
        </w:rPr>
        <w:t>الجهات المعنيّة بالتبيين ووظائفها</w:t>
      </w:r>
      <w:bookmarkEnd w:id="32"/>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 xml:space="preserve">يؤكّد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ضرورة أن تتحوّل قضايا التبيين إلى أمر دائم ومستمرّ ومكرّر، حتّى نصل إلى أن تصبح الأمور خطابًا عامًّا، فيقول: «عدد كبير من السادة من أئمّة الجمعة أو الشخصيّات البارزة في المحافظات أو في العاصمة، ولكم منابركم، وتستطيعون التحدّث مع الناس ومخاطبتهم؛ فكرّروا، وقولوا إلى أن تصبح الفكرة خطابًا. والخطاب هو تلك الفكرة الشائعة بين الناس والتي تتحوّل إلى مطلب عام من قبل الشعب. عندما يتحوّل الشيء إلى مطلب عامّ وخطاب عامّ فسيقترب بنحو طبيعيّ من التطبيق العمليّ، وكذا الحال بالنسبة إلى هذه القضيّة أيضًا»</w:t>
      </w:r>
      <w:r w:rsidR="00E954A1">
        <w:rPr>
          <w:rStyle w:val="FootnoteReference"/>
          <w:rFonts w:ascii="Adobe Arabic" w:eastAsia="Times New Roman" w:hAnsi="Adobe Arabic" w:cs="Adobe Arabic"/>
          <w:color w:val="000000"/>
          <w:sz w:val="32"/>
          <w:szCs w:val="32"/>
          <w:rtl/>
        </w:rPr>
        <w:footnoteReference w:id="241"/>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وهذا ما يؤكّده في صناعة الخطاب، ولنعبّر عنه بالخطاب التبيينيّ، يقول: «هذه النجاحات نابعة من صناعة الخطاب؛ لأنّ صناعة الخطاب تؤدّي إلى أن يجري غرسه في أذهان الجميع، وأن يتولّد فيهم دافع ومحفّز، وكأنّه يجري إنشاء جادّة وسيعة وخطّ سريع، يتسبّب في أن يرغب الجميع في السير فيه.</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ومن هنا، فصناعة الخطاب مسألة بالغة الأهمّيّة، علمًا أنّ صناعة الخطاب لا تتحقّق عبر تَكرار كلمة «الاقتصاد المقاوم»، فلا ينبغي تَكرار هذه الكلمة بالمستوى الذي يؤول إلى استهجانها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واستقباحها، بل يجب تبيينها من خلال الشرح والتوضيح، وما شابه ذلك»</w:t>
      </w:r>
      <w:r w:rsidR="00E954A1">
        <w:rPr>
          <w:rStyle w:val="FootnoteReference"/>
          <w:rFonts w:ascii="Adobe Arabic" w:eastAsia="Times New Roman" w:hAnsi="Adobe Arabic" w:cs="Adobe Arabic"/>
          <w:color w:val="000000"/>
          <w:sz w:val="32"/>
          <w:szCs w:val="32"/>
          <w:rtl/>
        </w:rPr>
        <w:footnoteReference w:id="242"/>
      </w:r>
      <w:r w:rsidRPr="00667415">
        <w:rPr>
          <w:rFonts w:ascii="Adobe Arabic" w:eastAsia="Times New Roman" w:hAnsi="Adobe Arabic" w:cs="Adobe Arabic"/>
          <w:color w:val="000000"/>
          <w:sz w:val="32"/>
          <w:szCs w:val="32"/>
          <w:rtl/>
        </w:rPr>
        <w:t>.</w:t>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3" w:name="_Toc159918823"/>
      <w:r w:rsidRPr="00F460B8">
        <w:rPr>
          <w:rFonts w:ascii="Adobe Arabic" w:eastAsia="Times New Roman" w:hAnsi="Adobe Arabic" w:cs="Adobe Arabic"/>
          <w:b/>
          <w:bCs/>
          <w:color w:val="806000" w:themeColor="accent4" w:themeShade="80"/>
          <w:sz w:val="36"/>
          <w:szCs w:val="36"/>
          <w:rtl/>
        </w:rPr>
        <w:t>الجهات المعنيّة بالتبيين</w:t>
      </w:r>
      <w:bookmarkEnd w:id="33"/>
    </w:p>
    <w:p w:rsidR="00641571" w:rsidRPr="00641571" w:rsidRDefault="007E66C2" w:rsidP="00641571">
      <w:pPr>
        <w:bidi/>
        <w:jc w:val="center"/>
        <w:rPr>
          <w:rtl/>
        </w:rPr>
      </w:pPr>
      <w:r>
        <w:pict>
          <v:shape id="_x0000_i1045" type="#_x0000_t75" style="width:351.75pt;height:351pt">
            <v:imagedata r:id="rId35" o:title="جهاد-التبيين-في-فكر-الإمام-الخامنئيّ-109"/>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الجهات والمؤسّسات الدينيّة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مجلس الشورى الإسلاميّ</w:t>
      </w:r>
    </w:p>
    <w:p w:rsidR="0045148E" w:rsidRPr="00E954A1"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«إذا كان لديكم، كنوّاب لمجلس الشورى الإسلاميّ، التأثير اللازم، فإنّ كثيرًا من المشاكل والأمور الضبابيّة ستعالَج... عليكم شرح الحقائق للناس، وأن يدرك الناس في هذا البلد ما الذي يحدث، وما الذي يخطّط له العدوّ. هكذا تكون المنابر الحرّة، المجلس لديه هذه الخاصّيّة، عندما يكون هنالك إبهام أمام الناس، عندما يقوم العدوّ بطرح إشكاليّات، عندما ينشر بذور التردّد في المجتمع، فإنّ وظيفتكم هي أن تنتزعوا بذور التردّد هذه، وأن توضّحوا الحقائق للناس»</w:t>
      </w:r>
      <w:r w:rsidR="00E954A1">
        <w:rPr>
          <w:rStyle w:val="FootnoteReference"/>
          <w:rFonts w:ascii="Adobe Arabic" w:eastAsia="Times New Roman" w:hAnsi="Adobe Arabic" w:cs="Adobe Arabic"/>
          <w:color w:val="000000"/>
          <w:sz w:val="32"/>
          <w:szCs w:val="32"/>
          <w:rtl/>
        </w:rPr>
        <w:footnoteReference w:id="24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ب. علماء الدين</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حول وظيفة علماء الدين: «إنّ أهمّ وظيفة يجب أن تقوم بها الحوزات العلميّة بشكل جماعيّ، والعلماء الأفاضل بشكل فرديّ، عبارة عن إنتاج الفكر؛ إنتاج الفكر الإسلاميّ، وتبيين المبادئ الإسلاميّة القويمة وتعزيزها، والصمود في مواجهة الشبهات التي يوردها الأعداء حول حاكميّة الإسلام»</w:t>
      </w:r>
      <w:r w:rsidR="00E954A1">
        <w:rPr>
          <w:rStyle w:val="FootnoteReference"/>
          <w:rFonts w:ascii="Adobe Arabic" w:eastAsia="Times New Roman" w:hAnsi="Adobe Arabic" w:cs="Adobe Arabic"/>
          <w:color w:val="000000"/>
          <w:sz w:val="32"/>
          <w:szCs w:val="32"/>
          <w:rtl/>
        </w:rPr>
        <w:footnoteReference w:id="244"/>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«في النظام الإسلاميّ، وظيفة العلماء ليست أحكام الصلاة والصوم فقط، بل عليهم توعية الشعب، أن يبيّنوا لهم الحقائق، ويرفعوا مستوى البصيرة لديهم»</w:t>
      </w:r>
      <w:r w:rsidR="00E954A1">
        <w:rPr>
          <w:rStyle w:val="FootnoteReference"/>
          <w:rFonts w:ascii="Adobe Arabic" w:eastAsia="Times New Roman" w:hAnsi="Adobe Arabic" w:cs="Adobe Arabic"/>
          <w:color w:val="000000"/>
          <w:sz w:val="32"/>
          <w:szCs w:val="32"/>
          <w:rtl/>
        </w:rPr>
        <w:footnoteReference w:id="245"/>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وهنا، يشير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إلى أهمّيّة صلاة الجمعة في التبيين، ودورها الرائد في هذا الأمر، فيقول: «يجب علينا الدفاع، وهذا يحتاج إلى مركز عمليّات ومقرّ، كما هي الحال في مقرّات ساحة الحرب. وصلاة الجمعة تعدّ من أهمّ هذه المقرّات، وهي مقرّ الإيمان؛ مقرّ التقوى. فلننظر إلى صلاة الجمعة بهذا المنظار. وأنتم قادة هذه المقرّات، فإن لكلّ مقرٍّ من مقرّات الحرب قائدًا، والقائد لمقرّ إمامة الجمعة هو إمام الجمعة بنفسه. حسنًا، الهدف الأساس لهذا المقرّ هو التبيين، كما كان الهدف الرئيس لأنبياء الله هو التبيين؛ بيان الحقيقة. إنّ صلاة الجمعة كما هو ظاهر من اسمها، مكانٌ للتجمّع ومحلٌّ للاجتماع، وهي تشكّل فرصة كبيرة للتبيين»</w:t>
      </w:r>
      <w:r w:rsidR="00E954A1">
        <w:rPr>
          <w:rStyle w:val="FootnoteReference"/>
          <w:rFonts w:ascii="Adobe Arabic" w:eastAsia="Times New Roman" w:hAnsi="Adobe Arabic" w:cs="Adobe Arabic"/>
          <w:color w:val="000000"/>
          <w:sz w:val="32"/>
          <w:szCs w:val="32"/>
          <w:rtl/>
        </w:rPr>
        <w:footnoteReference w:id="246"/>
      </w:r>
      <w:r w:rsidRPr="00667415">
        <w:rPr>
          <w:rFonts w:ascii="Adobe Arabic" w:eastAsia="Times New Roman" w:hAnsi="Adobe Arabic" w:cs="Adobe Arabic"/>
          <w:color w:val="000000"/>
          <w:sz w:val="32"/>
          <w:szCs w:val="32"/>
          <w:rtl/>
        </w:rPr>
        <w:t>.</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ويقول أيضًا: «كان ينتشر قبس من النور إلى أنحاء البلاد انطلاقًا من مركز صلاة الجمعة هذا. كانت الحقائق تُشرح للناس، ويُدرك الناس ما الذي يحدث في هذه البلاد، وما الذي يفعله العدوّ. هكذا تكون المنابر الحُرّة»</w:t>
      </w:r>
      <w:r w:rsidR="00E954A1">
        <w:rPr>
          <w:rStyle w:val="FootnoteReference"/>
          <w:rFonts w:ascii="Adobe Arabic" w:eastAsia="Times New Roman" w:hAnsi="Adobe Arabic" w:cs="Adobe Arabic"/>
          <w:color w:val="000000"/>
          <w:sz w:val="32"/>
          <w:szCs w:val="32"/>
          <w:rtl/>
        </w:rPr>
        <w:footnoteReference w:id="247"/>
      </w:r>
      <w:r w:rsidRPr="00667415">
        <w:rPr>
          <w:rFonts w:ascii="Adobe Arabic" w:eastAsia="Times New Roman" w:hAnsi="Adobe Arabic" w:cs="Adobe Arabic"/>
          <w:color w:val="000000"/>
          <w:sz w:val="32"/>
          <w:szCs w:val="32"/>
          <w:rtl/>
        </w:rPr>
        <w:t>.</w:t>
      </w:r>
    </w:p>
    <w:p w:rsidR="00641571" w:rsidRPr="00667415" w:rsidRDefault="007E66C2" w:rsidP="00641571">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46" type="#_x0000_t75" style="width:6in;height:193.5pt">
            <v:imagedata r:id="rId36" o:title="جهاد-التبيين-في-فكر-الإمام-الخامنئيّ-111"/>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جهات الدولة ومؤسّساتها وأجهزتها</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أعضاء مجلس خبراء القيادة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«مجلس خبراء القيادة مكوّن من شخصيّات كبيرة، وعلماء وشخصيّات بارزة في المحافظات، وبوسع هؤلاء أن يؤثّروا، ويمكنهم أن يسمعوا كلام الناس، ويطرحوه هنا... أو أن يبيّنوا الحقائق والأمور المهمّة للناس من خلال موقعهم الخبرويّ والشخصيّ، سواء في صلوات الجمعة أو في مواطن أخرى... واجبنا الرئيس هو التبيين، يجب أن نبيّن»</w:t>
      </w:r>
      <w:r w:rsidR="00E954A1">
        <w:rPr>
          <w:rStyle w:val="FootnoteReference"/>
          <w:rFonts w:ascii="Adobe Arabic" w:eastAsia="Times New Roman" w:hAnsi="Adobe Arabic" w:cs="Adobe Arabic"/>
          <w:color w:val="000000"/>
          <w:sz w:val="32"/>
          <w:szCs w:val="32"/>
          <w:rtl/>
        </w:rPr>
        <w:footnoteReference w:id="24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المسؤولون في الدولة بمختلف شرائحهم</w:t>
      </w:r>
    </w:p>
    <w:p w:rsidR="0045148E"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«عليكم أن تتكلّموا مع الناس، وتخاطبوهم وجهًا لوجه، وتشرحوا لهم القضايا والأمور؛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قولوا لهم إنّ العدوّ يريد أن يستفيد من الثغرة الاقتصاديّة، صارحوهم، وقولوا إنّنا بالتأكيد نواجه مشكلات اقتصاديّة... ونحتاج إلى مساعدتكم، قولوا إنّنا سنقف في وجه هذا الأمر بكلّ قوّتنا»</w:t>
      </w:r>
      <w:r w:rsidR="00E954A1">
        <w:rPr>
          <w:rStyle w:val="FootnoteReference"/>
          <w:rFonts w:ascii="Adobe Arabic" w:eastAsia="Times New Roman" w:hAnsi="Adobe Arabic" w:cs="Adobe Arabic"/>
          <w:color w:val="000000"/>
          <w:sz w:val="32"/>
          <w:szCs w:val="32"/>
          <w:rtl/>
        </w:rPr>
        <w:footnoteReference w:id="249"/>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«هذا هو السبب في أنّ الإمام الخمينيّ </w:t>
      </w:r>
      <w:r w:rsidR="00667415">
        <w:rPr>
          <w:rFonts w:ascii="Adobe Arabic" w:eastAsia="Times New Roman" w:hAnsi="Adobe Arabic" w:cs="Adobe Arabic"/>
          <w:color w:val="000000"/>
          <w:sz w:val="32"/>
          <w:szCs w:val="32"/>
          <w:rtl/>
        </w:rPr>
        <w:t>(قدس سره)</w:t>
      </w:r>
      <w:r w:rsidRPr="00667415">
        <w:rPr>
          <w:rFonts w:ascii="Adobe Arabic" w:eastAsia="Times New Roman" w:hAnsi="Adobe Arabic" w:cs="Adobe Arabic"/>
          <w:color w:val="000000"/>
          <w:sz w:val="32"/>
          <w:szCs w:val="32"/>
          <w:rtl/>
        </w:rPr>
        <w:t> كان يقول للمسؤولين مرّات عديدة -وأكّدنا نحن أيضًا مرّات عديدة- إنّ عليهم أن يعلنوا للشعب عمّا يقومون به من أعمال؛ ليعلم الناس قدر المهامّ التي يضطلعون بها»</w:t>
      </w:r>
      <w:r w:rsidR="00E954A1">
        <w:rPr>
          <w:rStyle w:val="FootnoteReference"/>
          <w:rFonts w:ascii="Adobe Arabic" w:eastAsia="Times New Roman" w:hAnsi="Adobe Arabic" w:cs="Adobe Arabic"/>
          <w:color w:val="000000"/>
          <w:sz w:val="32"/>
          <w:szCs w:val="32"/>
          <w:rtl/>
        </w:rPr>
        <w:footnoteReference w:id="25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مسؤولو السلطة القضائيّة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«الحضور بين الناس والتواصل مع المجموعات الفعّالة في المجتمع، الناشطين الأكاديميّين والحوزويّين والاقتصاديين، والناشطين في مجال حقوق المرأة؛ إذ إنّ بعضهم ينشطون في هذا المجال، أو مسألة القوميّات؛ التواصل مع هؤلاء مهمّ للغاية. ومن المهمّ جدًّا أن يكون مسؤولو السلطة القضائيّة، وبخاصّة رئيسها، على علاقة مع المجموعات التي تعمل في هذه المجالات»</w:t>
      </w:r>
      <w:r w:rsidR="00E954A1">
        <w:rPr>
          <w:rStyle w:val="FootnoteReference"/>
          <w:rFonts w:ascii="Adobe Arabic" w:eastAsia="Times New Roman" w:hAnsi="Adobe Arabic" w:cs="Adobe Arabic"/>
          <w:color w:val="000000"/>
          <w:sz w:val="32"/>
          <w:szCs w:val="32"/>
          <w:rtl/>
        </w:rPr>
        <w:footnoteReference w:id="25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د. أعضاء الحكومة والمديرون التنفيذيّون</w:t>
      </w:r>
    </w:p>
    <w:p w:rsidR="0045148E"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في هذا الصدد، 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«عليكم أن تفعّلوا العلاقات العامّة لديكم، في مختلف الاتّجاهات... تعلّموا وسائل البيان وأنواعه؛ إذ إنّ بعض الوسائل لا يحصل منها فائدة، وهذا حتمًا نقص ينبغي جبرانه»</w:t>
      </w:r>
      <w:r w:rsidR="00E954A1">
        <w:rPr>
          <w:rStyle w:val="FootnoteReference"/>
          <w:rFonts w:ascii="Adobe Arabic" w:eastAsia="Times New Roman" w:hAnsi="Adobe Arabic" w:cs="Adobe Arabic"/>
          <w:color w:val="000000"/>
          <w:sz w:val="32"/>
          <w:szCs w:val="32"/>
          <w:rtl/>
        </w:rPr>
        <w:footnoteReference w:id="252"/>
      </w:r>
      <w:r w:rsidRPr="00667415">
        <w:rPr>
          <w:rFonts w:ascii="Adobe Arabic" w:eastAsia="Times New Roman" w:hAnsi="Adobe Arabic" w:cs="Adobe Arabic"/>
          <w:color w:val="000000"/>
          <w:sz w:val="32"/>
          <w:szCs w:val="32"/>
          <w:rtl/>
        </w:rPr>
        <w:t xml:space="preserve">، «وطريقة التبيين هي أن تجلسوا </w:t>
      </w:r>
    </w:p>
    <w:p w:rsidR="0045148E" w:rsidRDefault="0045148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وتبينّوا في المجالس العموميّة مع الناس، توضّحوا لهم، يسألوكم وتجيبوهم، وتنقله وسائل الإعلام»</w:t>
      </w:r>
      <w:r w:rsidR="00E954A1">
        <w:rPr>
          <w:rStyle w:val="FootnoteReference"/>
          <w:rFonts w:ascii="Adobe Arabic" w:eastAsia="Times New Roman" w:hAnsi="Adobe Arabic" w:cs="Adobe Arabic"/>
          <w:color w:val="000000"/>
          <w:sz w:val="32"/>
          <w:szCs w:val="32"/>
          <w:rtl/>
        </w:rPr>
        <w:footnoteReference w:id="253"/>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ويتابع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 المنهج الصحيح والوحيد تجاه الانتقادات هو المنهج التبيينيّ والمنطقيّ؛ إذ إنّ اعتماد المنهج التخاصميّ والهجوم المتبادل لن يثمر أيّ نتيجة»</w:t>
      </w:r>
      <w:r w:rsidR="00E954A1">
        <w:rPr>
          <w:rStyle w:val="FootnoteReference"/>
          <w:rFonts w:ascii="Adobe Arabic" w:eastAsia="Times New Roman" w:hAnsi="Adobe Arabic" w:cs="Adobe Arabic"/>
          <w:color w:val="000000"/>
          <w:sz w:val="32"/>
          <w:szCs w:val="32"/>
          <w:rtl/>
        </w:rPr>
        <w:footnoteReference w:id="254"/>
      </w:r>
      <w:r w:rsidRPr="00667415">
        <w:rPr>
          <w:rFonts w:ascii="Adobe Arabic" w:eastAsia="Times New Roman" w:hAnsi="Adobe Arabic" w:cs="Adobe Arabic"/>
          <w:color w:val="000000"/>
          <w:sz w:val="32"/>
          <w:szCs w:val="32"/>
          <w:rtl/>
        </w:rPr>
        <w:t>. ويضيف: «هؤلاء الذين ينتقدونكم من قلب محترق، تبيينكم لهم يبرّد قلوبَهم»</w:t>
      </w:r>
      <w:r w:rsidR="00E954A1">
        <w:rPr>
          <w:rStyle w:val="FootnoteReference"/>
          <w:rFonts w:ascii="Adobe Arabic" w:eastAsia="Times New Roman" w:hAnsi="Adobe Arabic" w:cs="Adobe Arabic"/>
          <w:color w:val="000000"/>
          <w:sz w:val="32"/>
          <w:szCs w:val="32"/>
          <w:rtl/>
        </w:rPr>
        <w:footnoteReference w:id="25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هـ. حرس الثورة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«ليست مهمّتكم القتال فقط. الحرس حرس الثورة... واجب التبيين والإيضاح يقع اليوم على عاتق الجميع، بمَن فيهم أنتم. حين أشدد كلّ هذا التشديد على التبيين، فالسبب هو أنّ هذا الجهاد الكبير منوط اليوم بالتبيين إلى درجة كبيرة... حاولوا أن توصلوا أعماق الحقائق والأمور إلى الأذهان»</w:t>
      </w:r>
      <w:r w:rsidR="00E954A1">
        <w:rPr>
          <w:rStyle w:val="FootnoteReference"/>
          <w:rFonts w:ascii="Adobe Arabic" w:eastAsia="Times New Roman" w:hAnsi="Adobe Arabic" w:cs="Adobe Arabic"/>
          <w:color w:val="000000"/>
          <w:sz w:val="32"/>
          <w:szCs w:val="32"/>
          <w:rtl/>
        </w:rPr>
        <w:footnoteReference w:id="25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الجهات والمؤسّسات الإعلاميّة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وسائل الإعلام، الإذاعة والتلفزيون</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«لطالما كانت وسائل الإعلام الوطنيّة تعبّر عن صوت الثورة، ولا تزال كذلك، تعبّر عن صوت الشعب الثوريّ، صوت البلد الثوريّ، صوت النظام الثوريّ. ثمّة حقائق كشفت عنها وسائل الإعلام الوطنيّة، وكان منافسونا...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مستعدّين لدفع تكاليف كبيرة كي لا تنشر هذه الحقائق... لديّ اعتقاد قويّ بأنّ ما تقوم به وسائل الإعلام العالميّة من نشر أخبار حول غزّة، فلسطين، اليمن، البحرين، وأماكن أخرى هو بسبب وجود الجمهوريّة الإسلاميّة التي يرتفع صوتها بين الجميع، وتتحدّث عن هذه الأمور. تقومون بنشر حقائق تدفع العدوّ مجبرًا إلى إنفاق المال للحدّ من نشر هذه الحقائق»</w:t>
      </w:r>
      <w:r w:rsidR="00E954A1">
        <w:rPr>
          <w:rStyle w:val="FootnoteReference"/>
          <w:rFonts w:ascii="Adobe Arabic" w:eastAsia="Times New Roman" w:hAnsi="Adobe Arabic" w:cs="Adobe Arabic"/>
          <w:color w:val="000000"/>
          <w:sz w:val="32"/>
          <w:szCs w:val="32"/>
          <w:rtl/>
        </w:rPr>
        <w:footnoteReference w:id="257"/>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ويؤكّد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دور الإعلام في بيان مبادئ الثورة الإسلاميّة، فيقول: «مؤسّسة الإذاعة والتلفزيون هي جامعة من أجل تدريس المبادئ الإسلاميّة الثورية... ما يُدرس في الجامعة عبارة عن الرسائل، القواعد، المفاهيم، ودروس الإسلام الأصيل، والإسلام الثوريّ، والإسلام الواقعيّ. هذا هو الشيء المثاليّ في مؤسّسة الإذاعة والتلفزيون»</w:t>
      </w:r>
      <w:r w:rsidR="00E954A1">
        <w:rPr>
          <w:rStyle w:val="FootnoteReference"/>
          <w:rFonts w:ascii="Adobe Arabic" w:eastAsia="Times New Roman" w:hAnsi="Adobe Arabic" w:cs="Adobe Arabic"/>
          <w:color w:val="000000"/>
          <w:sz w:val="32"/>
          <w:szCs w:val="32"/>
          <w:rtl/>
        </w:rPr>
        <w:footnoteReference w:id="258"/>
      </w:r>
      <w:hyperlink r:id="rId37" w:anchor="footnote-059" w:history="1"/>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وفي إشارة منه إلى أهمّيّة الإعلام ودوره في توضيح المواجهة الكبرى للفاسدين والمفسدين، وإظهار كيفيّة تطبيق الأحكام الصادرة عن السلطات القضائيّة،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«يجب أن يكون التصدّي (للفاسدين) مصحوبًا بالتبيين والتوضيح، وهذه إحدى الممارسات المهمّة التي تعود إلى قضيّة التبليغ والإعلام؛ أي إنّكم عندما تحاكمون مفسدًا اقتصاديًّا، وتحكمون عليه بجزاء وعقوبة معيّنة، يجب تبيين هذا الشيء للناس، بحيث يشعر الجميع أنّ هذا العمل صحيح، وكان يجب أن يُنجز على هذا النحو»</w:t>
      </w:r>
      <w:r w:rsidR="00E954A1">
        <w:rPr>
          <w:rStyle w:val="FootnoteReference"/>
          <w:rFonts w:ascii="Adobe Arabic" w:eastAsia="Times New Roman" w:hAnsi="Adobe Arabic" w:cs="Adobe Arabic"/>
          <w:color w:val="000000"/>
          <w:sz w:val="32"/>
          <w:szCs w:val="32"/>
          <w:rtl/>
        </w:rPr>
        <w:footnoteReference w:id="259"/>
      </w:r>
      <w:r w:rsidRPr="00667415">
        <w:rPr>
          <w:rFonts w:ascii="Adobe Arabic" w:eastAsia="Times New Roman" w:hAnsi="Adobe Arabic" w:cs="Adobe Arabic"/>
          <w:color w:val="000000"/>
          <w:sz w:val="32"/>
          <w:szCs w:val="32"/>
          <w:rtl/>
        </w:rPr>
        <w:t>.</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ويشير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-أيضًا- إلى دور الصحف، فيقول: «دور الصحف واضح... الصحف التي تسير على الخطّ السليم، ولا تنتهج العناد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والحقد... لأنّها تسعى إلى رفع مستوى الوعي لدى الناس. هذا ما يجب أن تكون عليه الصحف في الجمهوريّة الإسلاميّة»</w:t>
      </w:r>
      <w:r w:rsidR="00E954A1">
        <w:rPr>
          <w:rStyle w:val="FootnoteReference"/>
          <w:rFonts w:ascii="Adobe Arabic" w:eastAsia="Times New Roman" w:hAnsi="Adobe Arabic" w:cs="Adobe Arabic"/>
          <w:color w:val="000000"/>
          <w:sz w:val="32"/>
          <w:szCs w:val="32"/>
          <w:rtl/>
        </w:rPr>
        <w:footnoteReference w:id="26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منظّمة الإعلام الإسلاميّ</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«تُعدّ منظمة الإعلام الإسلاميّ من أهمّ إنجازات الثورة الإسلاميّة التي تشكّلت بقرار واعٍ ومدروس بهدف تبليغ الإسلام المحمّديّ الأصيل في وسط المجتمع الثوريّ... إنّ الرسالة المهمّة لهذه المؤسّسة تكمن في تبيين الفكر والثقافة والمعارف الإسلاميّة، وتقديمها بما يتناسب مع الأدبيّات والأساليب الحديثة، ما يجعل هذه المعارف تسكّن قلب المخاطَبين، وتجعلهم يغترفون من كوثر الحقيقة الدينيّة»</w:t>
      </w:r>
      <w:r w:rsidR="00E954A1">
        <w:rPr>
          <w:rStyle w:val="FootnoteReference"/>
          <w:rFonts w:ascii="Adobe Arabic" w:eastAsia="Times New Roman" w:hAnsi="Adobe Arabic" w:cs="Adobe Arabic"/>
          <w:color w:val="000000"/>
          <w:sz w:val="32"/>
          <w:szCs w:val="32"/>
          <w:rtl/>
        </w:rPr>
        <w:footnoteReference w:id="26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الناشطون على وسائل التواصل الاجتماعيّ</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«هذا الأمر هو بمنزلة الواجب على كلّ واحد منكم؛ عليكم أن تنيروا ما حولكم كالمصباح والنور. اليوم، لحسن الحظّ، الميدان مفتوح لنشر الأفكار. هذا الفضاء العامّ، مضافًا إلى المشكلات التي قد يسبّبها، له أيضًا بركات كبيرة. يمكنكم نشر الأفكار الصائبة والصحيحة، والإجابة عن الإشكالات والإبهامات المختَلَقة في هذا الفضاء، بالإفادة من هذا الإمكان، كما يمكنكم الجهاد في هذا المجال بالمعنى الحقيقيّ للكلمة»</w:t>
      </w:r>
      <w:r w:rsidR="00E954A1">
        <w:rPr>
          <w:rStyle w:val="FootnoteReference"/>
          <w:rFonts w:ascii="Adobe Arabic" w:eastAsia="Times New Roman" w:hAnsi="Adobe Arabic" w:cs="Adobe Arabic"/>
          <w:color w:val="000000"/>
          <w:sz w:val="32"/>
          <w:szCs w:val="32"/>
          <w:rtl/>
        </w:rPr>
        <w:footnoteReference w:id="26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الجهات والمؤسّسات الثقافيّة</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المؤسّسات التعليميّة</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ركّز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على دور المؤسّسات التعليميّة في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عمليّة جهاد التبيين، وأنّ على عاتق هذه المؤسّسات دورًا كبيرًا ومهمًّا وحساسًّا في جهاد التبيين، وهذا الدور يقع على العاملين فيها، والخرّيجين منها بمختلف شرائحهم، ومستوياتهم، وتخصّصاتهم.</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في كلمة له: «إن كلّ الأشخاص اليوم... في المدرسة والصفّ والجامعة... إذا رأَوا تحريفًا في حقائق الإسلام والثورة وثوابتهما، فإنّ عليهم واجب التبيين»</w:t>
      </w:r>
      <w:r w:rsidR="00E954A1">
        <w:rPr>
          <w:rStyle w:val="FootnoteReference"/>
          <w:rFonts w:ascii="Adobe Arabic" w:eastAsia="Times New Roman" w:hAnsi="Adobe Arabic" w:cs="Adobe Arabic"/>
          <w:color w:val="000000"/>
          <w:sz w:val="32"/>
          <w:szCs w:val="32"/>
          <w:rtl/>
        </w:rPr>
        <w:footnoteReference w:id="263"/>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وعند حديثه عن الخطاب الوطنيّ التبيينيّ، يقول: «ليبحث الجامعيّون في هذه القضايا، وليشرحوها علميًّا، وليقدّموا نماذج علميّة؛ لنستطيع تحويلها إلى خطط وبرامج»</w:t>
      </w:r>
      <w:r w:rsidR="00E954A1">
        <w:rPr>
          <w:rStyle w:val="FootnoteReference"/>
          <w:rFonts w:ascii="Adobe Arabic" w:eastAsia="Times New Roman" w:hAnsi="Adobe Arabic" w:cs="Adobe Arabic"/>
          <w:color w:val="000000"/>
          <w:sz w:val="32"/>
          <w:szCs w:val="32"/>
          <w:rtl/>
        </w:rPr>
        <w:footnoteReference w:id="264"/>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ويشير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إلى دور أساتذة الجامعات في التبيين، فيقول: «يُمكن للجامعة أن تُستخدَم كوسيلة فعّالة للغاية من أجل تحريك الناس، ومنحهم الأمل بالمستقبل، ومن أجل دعم النظام والحكومة، ومن أجل تنوير فكر الناس»</w:t>
      </w:r>
      <w:r w:rsidR="00E954A1">
        <w:rPr>
          <w:rStyle w:val="FootnoteReference"/>
          <w:rFonts w:ascii="Adobe Arabic" w:eastAsia="Times New Roman" w:hAnsi="Adobe Arabic" w:cs="Adobe Arabic"/>
          <w:color w:val="000000"/>
          <w:sz w:val="32"/>
          <w:szCs w:val="32"/>
          <w:rtl/>
        </w:rPr>
        <w:footnoteReference w:id="26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الاتّحادات الطلّابيّة</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في معرض حديث سماحته لطلّاب الجامعات، يقول: «... إنّكم طلّابٌ شباب، تحملون أفكارًا جيّدة، والكلمات التي ألقيتموها اليوم، جعلتني أتفاءل بشكل كامل، لا لمضمون الكلمات فحسب -والمضمون بالطبع كان مطلوبًا أيضًا، ولكنّي أقصد شيئًا آخر- بل لأنّي شعرت أنّ الأذهان فعّالة بشكل كامل. وهذا أمر مهمّ بالنسبة إليّ. فأذهان القادة تستخدم أدبيّات جيّدة، وهذا أمر مهمّ للغاية. ومن هنا، فليبادر هذا الذهن الوضّاء إلى البحث عن الاستدلالات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المناسبة لهذه القضيّة، وليعمل على ترويجها؛ وهذه هي أحد مواطن التبيين... التوصية الأساس التي نطلبها من الاتّحادات، هي أن يكون لديها حضور؛ وليس المقصود الحضور الجسديّ فقط، بل الحضور الفكريّ، وكذلك الحضور التبيينيّ»</w:t>
      </w:r>
      <w:r w:rsidR="00E954A1">
        <w:rPr>
          <w:rStyle w:val="FootnoteReference"/>
          <w:rFonts w:ascii="Adobe Arabic" w:eastAsia="Times New Roman" w:hAnsi="Adobe Arabic" w:cs="Adobe Arabic"/>
          <w:color w:val="000000"/>
          <w:sz w:val="32"/>
          <w:szCs w:val="32"/>
          <w:rtl/>
        </w:rPr>
        <w:footnoteReference w:id="266"/>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«أنتم، أيّها الشباب والطلّاب الأعزّاء، وأنتم بالمعنى الحقيقيّ للكلمة، ثمرة قلب الشعب، والأمل لمستقبل هذا البلد، أَوْلوا أهمّيّة لقضيّة التبيين»</w:t>
      </w:r>
      <w:r w:rsidR="00E954A1">
        <w:rPr>
          <w:rStyle w:val="FootnoteReference"/>
          <w:rFonts w:ascii="Adobe Arabic" w:eastAsia="Times New Roman" w:hAnsi="Adobe Arabic" w:cs="Adobe Arabic"/>
          <w:color w:val="000000"/>
          <w:sz w:val="32"/>
          <w:szCs w:val="32"/>
          <w:rtl/>
        </w:rPr>
        <w:footnoteReference w:id="26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الفنّ والشخصيّات الفنّيّة والثقافيّة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«الفنّ هو اللغة الأسهل لإيصال أفكار المواضيع كافّة، ولا سيّما المعقّدة منها، كالثورة. من الجيّد أن أشير إلى أنّ أمثالي، ومهما تحدّثوا عن الثورة فهم لن يستطيعوا أن يشرحوا جوانب تلك الحقيقة العظيمة كافّة، إلّا إذا دخلت اللغة الفنّيّة إلى الساحة؛ اللغة الفنية التي تستطيع أن تبيّن وتشرح الحوادث العظيمة، وترسّخها في الأذهان. وعليه، وكما أشرتم، فإنّ ما تقدّمتم به هو صحيح بالكامل. الفنّ يلعب مثل هذا الدور العظيم»</w:t>
      </w:r>
      <w:r w:rsidR="00E954A1">
        <w:rPr>
          <w:rStyle w:val="FootnoteReference"/>
          <w:rFonts w:ascii="Adobe Arabic" w:eastAsia="Times New Roman" w:hAnsi="Adobe Arabic" w:cs="Adobe Arabic"/>
          <w:color w:val="000000"/>
          <w:sz w:val="32"/>
          <w:szCs w:val="32"/>
          <w:rtl/>
        </w:rPr>
        <w:footnoteReference w:id="268"/>
      </w:r>
      <w:r w:rsidRPr="00667415">
        <w:rPr>
          <w:rFonts w:ascii="Adobe Arabic" w:eastAsia="Times New Roman" w:hAnsi="Adobe Arabic" w:cs="Adobe Arabic"/>
          <w:color w:val="000000"/>
          <w:sz w:val="32"/>
          <w:szCs w:val="32"/>
          <w:rtl/>
        </w:rPr>
        <w:t>. «ثمّة وسائل دعائيّة كثيرة في العالم لم تنل -ومع الأسف- حقائقنا القيّمة والبيّنة منها نصيبًا، ولم نستفد منها في هذا المجال. علينا أن نستفيد من الفنّ والشرح الفنّيّ من أجل تبيين حقائقنا. للفنّ خاصّيّة معيّنة، وهي أنّه يستطيع تبيين الحقائق وإظهارها بمظهر جميل، ولطيف، وجذّاب»</w:t>
      </w:r>
      <w:r w:rsidR="00E954A1">
        <w:rPr>
          <w:rStyle w:val="FootnoteReference"/>
          <w:rFonts w:ascii="Adobe Arabic" w:eastAsia="Times New Roman" w:hAnsi="Adobe Arabic" w:cs="Adobe Arabic"/>
          <w:color w:val="000000"/>
          <w:sz w:val="32"/>
          <w:szCs w:val="32"/>
          <w:rtl/>
        </w:rPr>
        <w:footnoteReference w:id="269"/>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وفي معرض حديثه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عن مرحلة الدفاع المقدّس، يشير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إلى أهمّيّة السينما في بيان هذه التضحيات، فيقول: «أرى أنّ مخزون مجريات الدفاع المقدّس لم يُستثمَر في العمل السينمائيّ... لقد كان التجمّع الفاعل، الذي انخرط في الدفاع المقدّس، نسيجًا محبوكًا، وتركيبًا عجيبًا وغريبًا من النساء والرجال، والآباء والأمّهات والشباب، وأهل المدن والقرى، والتجّار وطلّاب الجامعات والمدارس، وروّاد المساجد والحسينيّات. فالجميع كان مشاركًا في هذه القضيّة. كلّ صنف من هؤلاء يصلح لأن يكون موضوعًا، وهذه الموضوعات يمكن أن تدخل إلى مختلف المجالات الفنّيّة في بلدنا، وتتفاعل مع السينما في بلدنا... يجب -برأيي- أن نكتب ونتحدّث، ونصف، ونشرح ما جرى في الدفاع المقدّس لخمسين عامًا لاحقة، وأن نستخدم الفنون على اختلاف أنواعها من أجل تبيين هذا الحدث العظيم»</w:t>
      </w:r>
      <w:r w:rsidR="00E954A1">
        <w:rPr>
          <w:rStyle w:val="FootnoteReference"/>
          <w:rFonts w:ascii="Adobe Arabic" w:eastAsia="Times New Roman" w:hAnsi="Adobe Arabic" w:cs="Adobe Arabic"/>
          <w:color w:val="000000"/>
          <w:sz w:val="32"/>
          <w:szCs w:val="32"/>
          <w:rtl/>
        </w:rPr>
        <w:footnoteReference w:id="270"/>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في إشارة منه إلى تكليف هذه الفئات،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«ما هو تكليف الشخصيّات الفنّيّة والشخصيّات الثقافيّة من رجال ونساء؛ أي الإنسان الفنّان، والإنسان المثقّف، في هذه الساحة؟ أعتقد أنّ المسؤوليّة جسيمة وكبيرة، والوظيفة الأهمّ هي التبيلغ والتبيين»</w:t>
      </w:r>
      <w:r w:rsidR="00E954A1">
        <w:rPr>
          <w:rStyle w:val="FootnoteReference"/>
          <w:rFonts w:ascii="Adobe Arabic" w:eastAsia="Times New Roman" w:hAnsi="Adobe Arabic" w:cs="Adobe Arabic"/>
          <w:color w:val="000000"/>
          <w:sz w:val="32"/>
          <w:szCs w:val="32"/>
          <w:rtl/>
        </w:rPr>
        <w:footnoteReference w:id="271"/>
      </w:r>
      <w:r w:rsidRPr="00667415">
        <w:rPr>
          <w:rFonts w:ascii="Adobe Arabic" w:eastAsia="Times New Roman" w:hAnsi="Adobe Arabic" w:cs="Adobe Arabic"/>
          <w:color w:val="000000"/>
          <w:sz w:val="32"/>
          <w:szCs w:val="32"/>
          <w:rtl/>
        </w:rPr>
        <w:t>.</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وفي إشارة منه إلى ما يجب على الفنّانين تبيينه، هو الثورة الإسلاميّة العظيمة، فيقول: «وقد استطاعت حركة عظيمة أن تنهض في مواجهة هذه الظاهرة المشؤومة، واستطاعت عبر تقديم التضحيات، وبذل الغالي والنفيس في مواجهة العدوّ الغادر، أن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تصل إلى مكان ما... يجب عليكم، وفي اختصاصاتكم الفنّيّة كافّة؛ من موسيقى، وصناعة أفلام، ومسرح، ورسم، أن تتطرّقوا إلى هذه المقولة»</w:t>
      </w:r>
      <w:r w:rsidR="00E954A1">
        <w:rPr>
          <w:rStyle w:val="FootnoteReference"/>
          <w:rFonts w:ascii="Adobe Arabic" w:eastAsia="Times New Roman" w:hAnsi="Adobe Arabic" w:cs="Adobe Arabic"/>
          <w:color w:val="000000"/>
          <w:sz w:val="32"/>
          <w:szCs w:val="32"/>
          <w:rtl/>
        </w:rPr>
        <w:footnoteReference w:id="272"/>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وفي حديثه عن الفنون التمثيليّة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يقول: «لمَ لا نستطيع نحن أن نستفيد بشكل مثاليّ من وسيلة التبيين البليغة هذه -السينما- لإظهار أفضل حقائق العالم التي هي عبارة عن الدين»</w:t>
      </w:r>
      <w:r w:rsidR="00E954A1">
        <w:rPr>
          <w:rStyle w:val="FootnoteReference"/>
          <w:rFonts w:ascii="Adobe Arabic" w:eastAsia="Times New Roman" w:hAnsi="Adobe Arabic" w:cs="Adobe Arabic"/>
          <w:color w:val="000000"/>
          <w:sz w:val="32"/>
          <w:szCs w:val="32"/>
          <w:rtl/>
        </w:rPr>
        <w:footnoteReference w:id="27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د. التأليف والكتابة</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«على المحدّثين والكُتّاب أن يبيّنوا للناس مختلف المسائل؛ فتكليف هداية الناس هو تكليف إلهيّ»</w:t>
      </w:r>
      <w:r w:rsidR="00E954A1">
        <w:rPr>
          <w:rStyle w:val="FootnoteReference"/>
          <w:rFonts w:ascii="Adobe Arabic" w:eastAsia="Times New Roman" w:hAnsi="Adobe Arabic" w:cs="Adobe Arabic"/>
          <w:color w:val="000000"/>
          <w:sz w:val="32"/>
          <w:szCs w:val="32"/>
          <w:rtl/>
        </w:rPr>
        <w:footnoteReference w:id="274"/>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هـ. الشعراء والمدّاحون</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في معرض حديثه مع الشعراء عن معرفة الساحة والحوادث المشوبة بالفتن: «ينبغي فهم الحقيقة، ثمّ يجب تبليغ هذه الحقيقة... في عالم الثقافة، ينبغي حلّ العقد واكتشاف الحقيقة، وحلّ العقد الذهنيّة. وهذا ما يحتاج إلى تبيين؛ أي عمل الأنبياء»</w:t>
      </w:r>
      <w:r w:rsidR="00E954A1">
        <w:rPr>
          <w:rStyle w:val="FootnoteReference"/>
          <w:rFonts w:ascii="Adobe Arabic" w:eastAsia="Times New Roman" w:hAnsi="Adobe Arabic" w:cs="Adobe Arabic"/>
          <w:color w:val="000000"/>
          <w:sz w:val="32"/>
          <w:szCs w:val="32"/>
          <w:rtl/>
        </w:rPr>
        <w:footnoteReference w:id="275"/>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للمدّاحين حول كيفيّة مواجهة العدوّ ومخطّطاته: «أنتم، أيّها المدّاحون لأهل البيت </w:t>
      </w:r>
      <w:r w:rsidR="00667415">
        <w:rPr>
          <w:rFonts w:ascii="Adobe Arabic" w:eastAsia="Times New Roman" w:hAnsi="Adobe Arabic" w:cs="Adobe Arabic"/>
          <w:color w:val="000000"/>
          <w:sz w:val="32"/>
          <w:szCs w:val="32"/>
          <w:rtl/>
        </w:rPr>
        <w:t>(عليهم السلام)</w:t>
      </w:r>
      <w:r w:rsidRPr="00667415">
        <w:rPr>
          <w:rFonts w:ascii="Adobe Arabic" w:eastAsia="Times New Roman" w:hAnsi="Adobe Arabic" w:cs="Adobe Arabic"/>
          <w:color w:val="000000"/>
          <w:sz w:val="32"/>
          <w:szCs w:val="32"/>
          <w:rtl/>
        </w:rPr>
        <w:t>، هذه المخاطبة المباشرة وجهًا لوجه، واستخدام أدوات الفنّ لنقل المفاهيم للمخاطَبين بنحو كبير، هما من الوسائل الفريدة التي نمتلكها... وهذه المنابر من الوسائل الفريدة»</w:t>
      </w:r>
      <w:r w:rsidR="00E954A1">
        <w:rPr>
          <w:rStyle w:val="FootnoteReference"/>
          <w:rFonts w:ascii="Adobe Arabic" w:eastAsia="Times New Roman" w:hAnsi="Adobe Arabic" w:cs="Adobe Arabic"/>
          <w:color w:val="000000"/>
          <w:sz w:val="32"/>
          <w:szCs w:val="32"/>
          <w:rtl/>
        </w:rPr>
        <w:footnoteReference w:id="276"/>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Default="00641571"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Pr>
          <w:rFonts w:ascii="Adobe Arabic" w:eastAsia="Times New Roman" w:hAnsi="Adobe Arabic" w:cs="Adobe Arabic" w:hint="cs"/>
          <w:b/>
          <w:bCs/>
          <w:color w:val="000000"/>
          <w:sz w:val="32"/>
          <w:szCs w:val="32"/>
          <w:rtl/>
        </w:rPr>
        <w:lastRenderedPageBreak/>
        <w:t>5</w:t>
      </w:r>
      <w:r w:rsidR="0091001A" w:rsidRPr="005C58B2">
        <w:rPr>
          <w:rFonts w:ascii="Adobe Arabic" w:eastAsia="Times New Roman" w:hAnsi="Adobe Arabic" w:cs="Adobe Arabic"/>
          <w:b/>
          <w:bCs/>
          <w:color w:val="000000"/>
          <w:sz w:val="32"/>
          <w:szCs w:val="32"/>
          <w:rtl/>
        </w:rPr>
        <w:t>. الشخصيّات والأفراد</w:t>
      </w:r>
    </w:p>
    <w:p w:rsidR="00641571" w:rsidRPr="005C58B2" w:rsidRDefault="007E66C2" w:rsidP="0064157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pict>
          <v:shape id="_x0000_i1047" type="#_x0000_t75" style="width:6in;height:162.75pt">
            <v:imagedata r:id="rId38" o:title="جهاد-التبيين-في-فكر-الإمام-الخامنئيّ-120"/>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أ. النخب والخواصّ</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«التبيين من الأعمال المهمّة للنخبة والخواصّ. ليوضّحوا الحقائق من دون عصبيّات، ومن دون أن تسيطر الانتماءات الفئويّة على قلب القائل»</w:t>
      </w:r>
      <w:r w:rsidR="00E954A1">
        <w:rPr>
          <w:rStyle w:val="FootnoteReference"/>
          <w:rFonts w:ascii="Adobe Arabic" w:eastAsia="Times New Roman" w:hAnsi="Adobe Arabic" w:cs="Adobe Arabic"/>
          <w:color w:val="000000"/>
          <w:sz w:val="32"/>
          <w:szCs w:val="32"/>
          <w:rtl/>
        </w:rPr>
        <w:footnoteReference w:id="277"/>
      </w:r>
      <w:r w:rsidRPr="00667415">
        <w:rPr>
          <w:rFonts w:ascii="Adobe Arabic" w:eastAsia="Times New Roman" w:hAnsi="Adobe Arabic" w:cs="Adobe Arabic"/>
          <w:color w:val="000000"/>
          <w:sz w:val="32"/>
          <w:szCs w:val="32"/>
          <w:rtl/>
        </w:rPr>
        <w:t>.</w:t>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«إحدى مهامّ النخب والخواصّ هي التبيين، وتوضيح الحقائق بلا تعصّب... وظيفة النخب والخواصّ ليس رفع البصيرة لديهم فقط، بل إيجادها لدى الآخرين أيضًا... بعض النخب لا يملكون البصيرة ولا يلتفتون... لا يكفي أن نعرف الإمام الحسين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فقط يوم عاشوراء؛ إذ إنّ جزءًا من جهاد الإمام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كان التبيين، توضيح القضايا، توجيه الخطاب للعلماء والنخب. وأيضًا كان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في ميدان كربلاء من أهل التبيين، حيث كان يجول خطيبًا فيهم»</w:t>
      </w:r>
      <w:r w:rsidR="00E954A1">
        <w:rPr>
          <w:rStyle w:val="FootnoteReference"/>
          <w:rFonts w:ascii="Adobe Arabic" w:eastAsia="Times New Roman" w:hAnsi="Adobe Arabic" w:cs="Adobe Arabic"/>
          <w:color w:val="000000"/>
          <w:sz w:val="32"/>
          <w:szCs w:val="32"/>
          <w:rtl/>
        </w:rPr>
        <w:footnoteReference w:id="278"/>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ب. المرأة</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«أنتنّ السيّدات النخبة والفتيات النخبة، والشابّات النخبة، من أهمّ مسؤوليّاتكن، اليوم، رسم دور المرأة من وجهة نظر الإسلام، وإبرازه، وإيضاحه. التربية الإنسانيّة التي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E954A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تقوم بها المرأة هي أكبر خدمة للمجتمعات الإنسانيّة والإسلاميّة»</w:t>
      </w:r>
      <w:r w:rsidR="00E954A1">
        <w:rPr>
          <w:rStyle w:val="FootnoteReference"/>
          <w:rFonts w:ascii="Adobe Arabic" w:eastAsia="Times New Roman" w:hAnsi="Adobe Arabic" w:cs="Adobe Arabic"/>
          <w:color w:val="000000"/>
          <w:sz w:val="32"/>
          <w:szCs w:val="32"/>
          <w:rtl/>
        </w:rPr>
        <w:footnoteReference w:id="27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ج. الشباب</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«الواجب الذي يقع على كاهل الشباب في هذا الإطار -اليوم- جسيم جدًّا. لستم وحدكم مَن يجب أن يعرف الحقيقة ويشخّصها، إنّما ينبغي لكم أن تبثّوا البصيرة في البيئة المحيطة بكم، وتوضّحوا الأمور للآخرين»</w:t>
      </w:r>
      <w:r w:rsidR="00CD6B9E">
        <w:rPr>
          <w:rStyle w:val="FootnoteReference"/>
          <w:rFonts w:ascii="Adobe Arabic" w:eastAsia="Times New Roman" w:hAnsi="Adobe Arabic" w:cs="Adobe Arabic"/>
          <w:color w:val="000000"/>
          <w:sz w:val="32"/>
          <w:szCs w:val="32"/>
          <w:rtl/>
        </w:rPr>
        <w:footnoteReference w:id="280"/>
      </w:r>
      <w:r w:rsidRPr="00667415">
        <w:rPr>
          <w:rFonts w:ascii="Adobe Arabic" w:eastAsia="Times New Roman" w:hAnsi="Adobe Arabic" w:cs="Adobe Arabic"/>
          <w:color w:val="000000"/>
          <w:sz w:val="32"/>
          <w:szCs w:val="32"/>
          <w:rtl/>
        </w:rPr>
        <w:t>.</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ويقول أيضًا عن الشاب: «يجب أن يخلقوا الأمل، وينبغي أن يتواصوا بالصمود، وأن يتواصوا بالنشاط، وأن يتواصوا بالبعد عن الشعور بالتعب»</w:t>
      </w:r>
      <w:r w:rsidR="00CD6B9E">
        <w:rPr>
          <w:rStyle w:val="FootnoteReference"/>
          <w:rFonts w:ascii="Adobe Arabic" w:eastAsia="Times New Roman" w:hAnsi="Adobe Arabic" w:cs="Adobe Arabic"/>
          <w:color w:val="000000"/>
          <w:sz w:val="32"/>
          <w:szCs w:val="32"/>
          <w:rtl/>
        </w:rPr>
        <w:footnoteReference w:id="28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د. المحافل القرآنيّة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«عليكم أن تستثمروا هذه المحافل والاجتماعات القرآنيّة... قوموا بإرشاد شعوبكم وتوعيتها على أساس التعاليم القرآنيّة، والجهاد القرآنيّ، والتبيين الذي ينشده القرآن: </w:t>
      </w:r>
      <w:r w:rsidRPr="004F322B">
        <w:rPr>
          <w:rFonts w:ascii="Traditional Arabic" w:eastAsia="Times New Roman" w:hAnsi="Traditional Arabic" w:cs="Traditional Arabic"/>
          <w:b/>
          <w:bCs/>
          <w:color w:val="525252" w:themeColor="accent3" w:themeShade="80"/>
          <w:sz w:val="32"/>
          <w:szCs w:val="32"/>
          <w:rtl/>
        </w:rPr>
        <w:t>﴿لَتُبَيِّنُنَّهُ</w:t>
      </w:r>
      <w:r w:rsidRPr="004F322B">
        <w:rPr>
          <w:rFonts w:ascii="Traditional Arabic" w:eastAsia="Times New Roman" w:hAnsi="Traditional Arabic" w:cs="Traditional Arabic" w:hint="cs"/>
          <w:b/>
          <w:bCs/>
          <w:color w:val="525252" w:themeColor="accent3" w:themeShade="80"/>
          <w:sz w:val="32"/>
          <w:szCs w:val="32"/>
          <w:rtl/>
        </w:rPr>
        <w:t>ۥ</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لِلنَّاسِ</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وَلَا</w:t>
      </w:r>
      <w:r w:rsidRPr="004F322B">
        <w:rPr>
          <w:rFonts w:ascii="Traditional Arabic" w:eastAsia="Times New Roman" w:hAnsi="Traditional Arabic" w:cs="Traditional Arabic"/>
          <w:b/>
          <w:bCs/>
          <w:color w:val="525252" w:themeColor="accent3" w:themeShade="80"/>
          <w:sz w:val="32"/>
          <w:szCs w:val="32"/>
          <w:rtl/>
        </w:rPr>
        <w:t xml:space="preserve"> </w:t>
      </w:r>
      <w:r w:rsidRPr="004F322B">
        <w:rPr>
          <w:rFonts w:ascii="Traditional Arabic" w:eastAsia="Times New Roman" w:hAnsi="Traditional Arabic" w:cs="Traditional Arabic" w:hint="cs"/>
          <w:b/>
          <w:bCs/>
          <w:color w:val="525252" w:themeColor="accent3" w:themeShade="80"/>
          <w:sz w:val="32"/>
          <w:szCs w:val="32"/>
          <w:rtl/>
        </w:rPr>
        <w:t>تَكۡتُمُونَهُۥ</w:t>
      </w:r>
      <w:r w:rsidRPr="004F322B">
        <w:rPr>
          <w:rFonts w:ascii="Traditional Arabic" w:eastAsia="Times New Roman" w:hAnsi="Traditional Arabic" w:cs="Traditional Arabic"/>
          <w:b/>
          <w:bCs/>
          <w:color w:val="525252" w:themeColor="accent3" w:themeShade="80"/>
          <w:sz w:val="32"/>
          <w:szCs w:val="32"/>
          <w:rtl/>
        </w:rPr>
        <w:t>﴾</w:t>
      </w:r>
      <w:r w:rsidRPr="00667415">
        <w:rPr>
          <w:rFonts w:ascii="Adobe Arabic" w:eastAsia="Times New Roman" w:hAnsi="Adobe Arabic" w:cs="Adobe Arabic"/>
          <w:color w:val="000000"/>
          <w:sz w:val="32"/>
          <w:szCs w:val="32"/>
          <w:rtl/>
        </w:rPr>
        <w:t>»</w:t>
      </w:r>
      <w:r w:rsidR="00CD6B9E">
        <w:rPr>
          <w:rStyle w:val="FootnoteReference"/>
          <w:rFonts w:ascii="Adobe Arabic" w:eastAsia="Times New Roman" w:hAnsi="Adobe Arabic" w:cs="Adobe Arabic"/>
          <w:color w:val="000000"/>
          <w:sz w:val="32"/>
          <w:szCs w:val="32"/>
          <w:rtl/>
        </w:rPr>
        <w:footnoteReference w:id="282"/>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هـ. الوسط العُمّاليّ</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«والوسط العُمّاليّ... إذا رأَوا تحريفًا في حقائق الإسلام والثورة وثوابتهما، فإنّ عليهم واجب التبيين»</w:t>
      </w:r>
      <w:r w:rsidR="00CD6B9E">
        <w:rPr>
          <w:rStyle w:val="FootnoteReference"/>
          <w:rFonts w:ascii="Adobe Arabic" w:eastAsia="Times New Roman" w:hAnsi="Adobe Arabic" w:cs="Adobe Arabic"/>
          <w:color w:val="000000"/>
          <w:sz w:val="32"/>
          <w:szCs w:val="32"/>
          <w:rtl/>
        </w:rPr>
        <w:footnoteReference w:id="283"/>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و. التعبويّون</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«تستطيع التعبئة أن تُفهم الآخرين أنّ المواقف السياسيّة للجمهوريّة الإسلاميّة الإيرانيّة... هي أكثر المواقف منطقيّةً التي يمكن للإنسان المنصف والعاقل أن يتّخذها»</w:t>
      </w:r>
      <w:r w:rsidR="00CD6B9E">
        <w:rPr>
          <w:rStyle w:val="FootnoteReference"/>
          <w:rFonts w:ascii="Adobe Arabic" w:eastAsia="Times New Roman" w:hAnsi="Adobe Arabic" w:cs="Adobe Arabic"/>
          <w:color w:val="000000"/>
          <w:sz w:val="32"/>
          <w:szCs w:val="32"/>
          <w:rtl/>
        </w:rPr>
        <w:footnoteReference w:id="284"/>
      </w:r>
      <w:r w:rsidRPr="00667415">
        <w:rPr>
          <w:rFonts w:ascii="Adobe Arabic" w:eastAsia="Times New Roman" w:hAnsi="Adobe Arabic" w:cs="Adobe Arabic"/>
          <w:color w:val="000000"/>
          <w:sz w:val="32"/>
          <w:szCs w:val="32"/>
          <w:rtl/>
        </w:rPr>
        <w:t>.</w:t>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4" w:name="_Toc159918824"/>
      <w:r w:rsidRPr="00F460B8">
        <w:rPr>
          <w:rFonts w:ascii="Adobe Arabic" w:eastAsia="Times New Roman" w:hAnsi="Adobe Arabic" w:cs="Adobe Arabic"/>
          <w:b/>
          <w:bCs/>
          <w:color w:val="806000" w:themeColor="accent4" w:themeShade="80"/>
          <w:sz w:val="36"/>
          <w:szCs w:val="36"/>
          <w:rtl/>
        </w:rPr>
        <w:t>وظائف المبيّنين وواجباتهم</w:t>
      </w:r>
      <w:bookmarkEnd w:id="34"/>
    </w:p>
    <w:p w:rsidR="00641571" w:rsidRPr="00641571" w:rsidRDefault="007E66C2" w:rsidP="00641571">
      <w:pPr>
        <w:bidi/>
        <w:jc w:val="center"/>
        <w:rPr>
          <w:rtl/>
        </w:rPr>
      </w:pPr>
      <w:r>
        <w:pict>
          <v:shape id="_x0000_i1048" type="#_x0000_t75" style="width:6in;height:180.75pt">
            <v:imagedata r:id="rId39" o:title="جهاد-التبيين-في-فكر-الإمام-الخامنئيّ-122"/>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التواصل مع جيل الشباب</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«كثيرًا ما أشدّد على ضرورة أن يكون فضلاؤنا الشباب وعلماؤنا على تواصل مع الجيل الشابّ»</w:t>
      </w:r>
      <w:r w:rsidR="00CD6B9E">
        <w:rPr>
          <w:rStyle w:val="FootnoteReference"/>
          <w:rFonts w:ascii="Adobe Arabic" w:eastAsia="Times New Roman" w:hAnsi="Adobe Arabic" w:cs="Adobe Arabic"/>
          <w:color w:val="000000"/>
          <w:sz w:val="32"/>
          <w:szCs w:val="32"/>
          <w:rtl/>
        </w:rPr>
        <w:footnoteReference w:id="28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التقانة العامّة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«الإتقان في النقل، الإتقان في البيان، والإتقان في التوثيق هو ما نريده كتغذية فكريّة للناس. الإتقان شرط أساسيّ، ويجب إعمال الفكر للوصول إليه»</w:t>
      </w:r>
      <w:r w:rsidR="00CD6B9E">
        <w:rPr>
          <w:rStyle w:val="FootnoteReference"/>
          <w:rFonts w:ascii="Adobe Arabic" w:eastAsia="Times New Roman" w:hAnsi="Adobe Arabic" w:cs="Adobe Arabic"/>
          <w:color w:val="000000"/>
          <w:sz w:val="32"/>
          <w:szCs w:val="32"/>
          <w:rtl/>
        </w:rPr>
        <w:footnoteReference w:id="286"/>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3. معرفة الحاجات والهموم والمشاكل</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«الأهمّ هو إدارك حاجات المجتمع الإنسانيّ. يحدث في بعض الأحيان أن يكون هنالك حاجة تبليغيّة في المجتمع، ولا يلتفت إليها أحد من الناس»</w:t>
      </w:r>
      <w:r w:rsidR="00CD6B9E">
        <w:rPr>
          <w:rStyle w:val="FootnoteReference"/>
          <w:rFonts w:ascii="Adobe Arabic" w:eastAsia="Times New Roman" w:hAnsi="Adobe Arabic" w:cs="Adobe Arabic"/>
          <w:color w:val="000000"/>
          <w:sz w:val="32"/>
          <w:szCs w:val="32"/>
          <w:rtl/>
        </w:rPr>
        <w:footnoteReference w:id="287"/>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الإجابة عن الأسئلة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وبخصوص حاجات الشباب، يقول: «رُدُّوا على أسئلتهم، استكشفوا تساؤلاتهم، انظروا إلى ما يتحدّثون به عندما يُجالسون عالم الدين. هم لا يتوقّعون منكم الكلام، بل ينتظرون منكم التبيين»</w:t>
      </w:r>
      <w:r w:rsidR="00CD6B9E">
        <w:rPr>
          <w:rStyle w:val="FootnoteReference"/>
          <w:rFonts w:ascii="Adobe Arabic" w:eastAsia="Times New Roman" w:hAnsi="Adobe Arabic" w:cs="Adobe Arabic"/>
          <w:color w:val="000000"/>
          <w:sz w:val="32"/>
          <w:szCs w:val="32"/>
          <w:rtl/>
        </w:rPr>
        <w:footnoteReference w:id="288"/>
      </w:r>
      <w:r w:rsidRPr="00667415">
        <w:rPr>
          <w:rFonts w:ascii="Adobe Arabic" w:eastAsia="Times New Roman" w:hAnsi="Adobe Arabic" w:cs="Adobe Arabic"/>
          <w:color w:val="000000"/>
          <w:sz w:val="32"/>
          <w:szCs w:val="32"/>
          <w:rtl/>
        </w:rPr>
        <w:t>.</w:t>
      </w:r>
    </w:p>
    <w:p w:rsidR="00667415" w:rsidRDefault="0066741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1A4A68" w:rsidRDefault="0091001A" w:rsidP="001A4A68">
      <w:pPr>
        <w:pStyle w:val="Heading1"/>
        <w:bidi/>
        <w:jc w:val="center"/>
        <w:rPr>
          <w:rFonts w:ascii="Adobe Arabic" w:eastAsia="Times New Roman" w:hAnsi="Adobe Arabic" w:cs="Adobe Arabic"/>
          <w:b/>
          <w:bCs/>
          <w:color w:val="525252" w:themeColor="accent3" w:themeShade="80"/>
          <w:sz w:val="48"/>
          <w:szCs w:val="48"/>
          <w:rtl/>
        </w:rPr>
      </w:pPr>
      <w:bookmarkStart w:id="35" w:name="_Toc159918825"/>
      <w:r w:rsidRPr="001A4A68">
        <w:rPr>
          <w:rFonts w:ascii="Adobe Arabic" w:eastAsia="Times New Roman" w:hAnsi="Adobe Arabic" w:cs="Adobe Arabic"/>
          <w:b/>
          <w:bCs/>
          <w:color w:val="525252" w:themeColor="accent3" w:themeShade="80"/>
          <w:sz w:val="48"/>
          <w:szCs w:val="48"/>
          <w:rtl/>
        </w:rPr>
        <w:lastRenderedPageBreak/>
        <w:t>الفصل الثامن:جهاد التبيين -آثاره ونتائجه</w:t>
      </w:r>
      <w:bookmarkEnd w:id="35"/>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تبرز أهمّيّة فريضة جهاد التبيين، من خلال الآثار المهمّة التي تضفيها على المجتمع الإسلاميّ بحيثيّاته كلّها. في المقابل، إنّ تعطيل هذه الفريضة سيكون له تبعات خطيرة ومؤذية.</w:t>
      </w:r>
    </w:p>
    <w:p w:rsidR="0091001A"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سنذكر في هذا المبحث عددًا من تلك الآثار، والتي تعرّض لها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في بعض خطاباته:</w:t>
      </w:r>
    </w:p>
    <w:p w:rsidR="00B10593" w:rsidRPr="00667415" w:rsidRDefault="007E66C2" w:rsidP="00B10593">
      <w:pPr>
        <w:bidi/>
        <w:spacing w:before="100" w:beforeAutospacing="1" w:after="100" w:afterAutospacing="1" w:line="240" w:lineRule="auto"/>
        <w:jc w:val="cente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Pr>
        <w:pict>
          <v:shape id="_x0000_i1049" type="#_x0000_t75" style="width:6in;height:321.75pt">
            <v:imagedata r:id="rId40" o:title="جهاد-التبيين-في-فكر-الإمام-الخامنئيّ-126"/>
          </v:shape>
        </w:pic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6" w:name="_Toc159918826"/>
      <w:r w:rsidRPr="00F460B8">
        <w:rPr>
          <w:rFonts w:ascii="Adobe Arabic" w:eastAsia="Times New Roman" w:hAnsi="Adobe Arabic" w:cs="Adobe Arabic"/>
          <w:b/>
          <w:bCs/>
          <w:color w:val="806000" w:themeColor="accent4" w:themeShade="80"/>
          <w:sz w:val="36"/>
          <w:szCs w:val="36"/>
          <w:rtl/>
        </w:rPr>
        <w:t>الآثار الفكريّة والتربويّة</w:t>
      </w:r>
      <w:bookmarkEnd w:id="36"/>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إحياء أمر أهل البيت </w:t>
      </w:r>
      <w:r w:rsidR="00667415" w:rsidRPr="005C58B2">
        <w:rPr>
          <w:rFonts w:ascii="Adobe Arabic" w:eastAsia="Times New Roman" w:hAnsi="Adobe Arabic" w:cs="Adobe Arabic"/>
          <w:b/>
          <w:bCs/>
          <w:color w:val="000000"/>
          <w:sz w:val="32"/>
          <w:szCs w:val="32"/>
          <w:rtl/>
        </w:rPr>
        <w:t>(عليهم السلام)</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جهاد أهل البيت لم يكن عسكريًّا إلّا ضمن الاستثناءات، فالأصل هو جهاد التبيين. والدعوة إلى إحياء أمرهم تكون عبر إكمال الطريق في هذه الفريضة،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«لم يكن جهاد الأئمّة عسكريًّا، باستثناء بعضهم: أمير المؤمنين والإمام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الحسن المجتبى والإمام الحسين قاتلوا بالسيف فقط، وبقيّة الأئمّة الذين لم يقاتلوا بالسيف، ماذا كان جهادهم؟ جهاد التبيين. إنّني أكرّر دائمًا: التبيين أو جهاد التبيين؛ بيّنوا ونوّروا. في رأيي يُستفاد هذه النقطة المهمّة للغاية من قول: «أَحيوا أَمرَنا»</w:t>
      </w:r>
      <w:r w:rsidR="00CD6B9E">
        <w:rPr>
          <w:rStyle w:val="FootnoteReference"/>
          <w:rFonts w:ascii="Adobe Arabic" w:eastAsia="Times New Roman" w:hAnsi="Adobe Arabic" w:cs="Adobe Arabic"/>
          <w:color w:val="000000"/>
          <w:sz w:val="32"/>
          <w:szCs w:val="32"/>
          <w:rtl/>
        </w:rPr>
        <w:footnoteReference w:id="289"/>
      </w:r>
      <w:r w:rsidRPr="00667415">
        <w:rPr>
          <w:rFonts w:ascii="Adobe Arabic" w:eastAsia="Times New Roman" w:hAnsi="Adobe Arabic" w:cs="Adobe Arabic"/>
          <w:color w:val="000000"/>
          <w:sz w:val="32"/>
          <w:szCs w:val="32"/>
          <w:rtl/>
        </w:rPr>
        <w:t>»</w:t>
      </w:r>
      <w:r w:rsidR="00CD6B9E">
        <w:rPr>
          <w:rStyle w:val="FootnoteReference"/>
          <w:rFonts w:ascii="Adobe Arabic" w:eastAsia="Times New Roman" w:hAnsi="Adobe Arabic" w:cs="Adobe Arabic"/>
          <w:color w:val="000000"/>
          <w:sz w:val="32"/>
          <w:szCs w:val="32"/>
          <w:rtl/>
        </w:rPr>
        <w:footnoteReference w:id="29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تبديل الجهل إلى العلم</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يعتقد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السبب الرئيس في ضلال الناس وابتعادهم عن الحقّ هو سيطرة الجهل عليهم؛ فالابتعاد عن حقائق الأمور يجعلها تلتبس عليهم، فكيف مع وجود عدوّ يعمد إلى زرع الشك والشبهات كلّما سنحت له فرصة؟ والعلاج لا يكون إلّا بالتبيين الدائم،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«إنّ الأمر الذي غالبًا ما يوجب ضلال الناس هو جهلهم بالحقيقة، هذا هو الأساس. وثمّة بالطبع مَن ينكر الحقيقة بعد معرفتها، إلّا أنّ أساس الانحرافات ناجم عن الجهل بالحقيقة. ولقد جاء أنبياء الله لبيان الحقيقة وتوضيحها وإظهارها وإتمام الحجّة على الناس. هذه هي قضيّة التبيين»</w:t>
      </w:r>
      <w:r w:rsidR="00CD6B9E">
        <w:rPr>
          <w:rStyle w:val="FootnoteReference"/>
          <w:rFonts w:ascii="Adobe Arabic" w:eastAsia="Times New Roman" w:hAnsi="Adobe Arabic" w:cs="Adobe Arabic"/>
          <w:color w:val="000000"/>
          <w:sz w:val="32"/>
          <w:szCs w:val="32"/>
          <w:rtl/>
        </w:rPr>
        <w:footnoteReference w:id="291"/>
      </w:r>
      <w:r w:rsidRPr="00667415">
        <w:rPr>
          <w:rFonts w:ascii="Adobe Arabic" w:eastAsia="Times New Roman" w:hAnsi="Adobe Arabic" w:cs="Adobe Arabic"/>
          <w:color w:val="000000"/>
          <w:sz w:val="32"/>
          <w:szCs w:val="32"/>
          <w:rtl/>
        </w:rPr>
        <w:t>.</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ويتابع سماحته: «اليوم، وبسبب أنّنا لم نؤدِّ هذه الفريضة -فريضة التبيين- بشكل صحيح، وقع بعضهم في ضلالة، وراحوا يعملون ضدّ الإسلام، زاعمين أنّ عملهم هذا يصبّ في خدمة الإسلام»</w:t>
      </w:r>
      <w:r w:rsidR="00CD6B9E">
        <w:rPr>
          <w:rStyle w:val="FootnoteReference"/>
          <w:rFonts w:ascii="Adobe Arabic" w:eastAsia="Times New Roman" w:hAnsi="Adobe Arabic" w:cs="Adobe Arabic"/>
          <w:color w:val="000000"/>
          <w:sz w:val="32"/>
          <w:szCs w:val="32"/>
          <w:rtl/>
        </w:rPr>
        <w:footnoteReference w:id="292"/>
      </w:r>
      <w:r w:rsidRPr="00667415">
        <w:rPr>
          <w:rFonts w:ascii="Adobe Arabic" w:eastAsia="Times New Roman" w:hAnsi="Adobe Arabic" w:cs="Adobe Arabic"/>
          <w:color w:val="000000"/>
          <w:sz w:val="32"/>
          <w:szCs w:val="32"/>
          <w:rtl/>
        </w:rPr>
        <w:t>.</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وفي بيانه لدور السيّدة زينب </w:t>
      </w:r>
      <w:r w:rsidR="002B40F0">
        <w:rPr>
          <w:rFonts w:ascii="Adobe Arabic" w:eastAsia="Times New Roman" w:hAnsi="Adobe Arabic" w:cs="Adobe Arabic"/>
          <w:color w:val="000000"/>
          <w:sz w:val="32"/>
          <w:szCs w:val="32"/>
          <w:rtl/>
        </w:rPr>
        <w:t>(عليها السلام)</w:t>
      </w:r>
      <w:r w:rsidRPr="00667415">
        <w:rPr>
          <w:rFonts w:ascii="Adobe Arabic" w:eastAsia="Times New Roman" w:hAnsi="Adobe Arabic" w:cs="Adobe Arabic"/>
          <w:color w:val="000000"/>
          <w:sz w:val="32"/>
          <w:szCs w:val="32"/>
          <w:rtl/>
        </w:rPr>
        <w:t xml:space="preserve"> في تبيين حركة الإمام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الحسين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وأهدافه بعد شهادته بتبديل الجهل إلى علم، والضلال إلى هداية، يقول: «لو لم تكن هذه الأربعون يومًا، ولولا وجود الحركة العظيمة لزينب الكبرى والسيّدة أم كلثوم والإمام السجّاد، لربّما كانت عبارة: «ليستنقذ عبادك من الجهالة وحيرة الضلالة»</w:t>
      </w:r>
      <w:r w:rsidR="00CD6B9E">
        <w:rPr>
          <w:rStyle w:val="FootnoteReference"/>
          <w:rFonts w:ascii="Adobe Arabic" w:eastAsia="Times New Roman" w:hAnsi="Adobe Arabic" w:cs="Adobe Arabic"/>
          <w:color w:val="000000"/>
          <w:sz w:val="32"/>
          <w:szCs w:val="32"/>
          <w:rtl/>
        </w:rPr>
        <w:footnoteReference w:id="293"/>
      </w:r>
      <w:r w:rsidRPr="00667415">
        <w:rPr>
          <w:rFonts w:ascii="Adobe Arabic" w:eastAsia="Times New Roman" w:hAnsi="Adobe Arabic" w:cs="Adobe Arabic"/>
          <w:color w:val="000000"/>
          <w:sz w:val="32"/>
          <w:szCs w:val="32"/>
          <w:rtl/>
        </w:rPr>
        <w:t> لم تتحقّق»</w:t>
      </w:r>
      <w:r w:rsidR="00CD6B9E">
        <w:rPr>
          <w:rStyle w:val="FootnoteReference"/>
          <w:rFonts w:ascii="Adobe Arabic" w:eastAsia="Times New Roman" w:hAnsi="Adobe Arabic" w:cs="Adobe Arabic"/>
          <w:color w:val="000000"/>
          <w:sz w:val="32"/>
          <w:szCs w:val="32"/>
          <w:rtl/>
        </w:rPr>
        <w:footnoteReference w:id="294"/>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جعل المعارف عمليّة في المجتمع الإسلاميّ</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«إنّ العناوين والمفاهيم المعرفيّة للإسلام يجب أن يكون لها بُعد عمليّ وترجمة عمليّة، ويجب أن يصير العمل بها ممكنًا ورائجًا، وهو ما لا يحدث من تَلقاء نفسه، ويتطلّب سعيًا... ويجب أن نأخذ المفاهيم الإسلاميّة إلى مرحلة العمل والتطبيق العمليّ»</w:t>
      </w:r>
      <w:r w:rsidR="00CD6B9E">
        <w:rPr>
          <w:rStyle w:val="FootnoteReference"/>
          <w:rFonts w:ascii="Adobe Arabic" w:eastAsia="Times New Roman" w:hAnsi="Adobe Arabic" w:cs="Adobe Arabic"/>
          <w:color w:val="000000"/>
          <w:sz w:val="32"/>
          <w:szCs w:val="32"/>
          <w:rtl/>
        </w:rPr>
        <w:footnoteReference w:id="29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تجاوز العقبات التربويّة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«فالتبيين هو الأسلوب الإسلاميّ، وهذا الأمر هو ما دفع الثورة الإسلاميّة لتخطّي الأرضيّات التاريخيّة، وتجاوز العوائق التربويّة الخاطئة -بالتأكيد، لم نتجاوز بعض الأمور، حيث لها دوافع أخرى - كالأسلوب الاستهلاكيّ هذا، والإسراف الذي تحدّثوا عنه والذي هو -مع الأسف- إرثٌ ورثناه من العهد البائد، ولا نزال نحتفظ به»</w:t>
      </w:r>
      <w:r w:rsidR="00CD6B9E">
        <w:rPr>
          <w:rStyle w:val="FootnoteReference"/>
          <w:rFonts w:ascii="Adobe Arabic" w:eastAsia="Times New Roman" w:hAnsi="Adobe Arabic" w:cs="Adobe Arabic"/>
          <w:color w:val="000000"/>
          <w:sz w:val="32"/>
          <w:szCs w:val="32"/>
          <w:rtl/>
        </w:rPr>
        <w:footnoteReference w:id="296"/>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سدّ الطريق على المحرِّفين</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«علينا تكرار الحقائق التي قلناها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بخصوص الإمام الخمينيّ والثورة الإسلاميّة. يجب أن نقولها مرّة أخرى، ونكرّرها، ونعيدها، لنسدّ طريق التحريف على المحرِّفين»</w:t>
      </w:r>
      <w:r w:rsidR="00CD6B9E">
        <w:rPr>
          <w:rStyle w:val="FootnoteReference"/>
          <w:rFonts w:ascii="Adobe Arabic" w:eastAsia="Times New Roman" w:hAnsi="Adobe Arabic" w:cs="Adobe Arabic"/>
          <w:color w:val="000000"/>
          <w:sz w:val="32"/>
          <w:szCs w:val="32"/>
          <w:rtl/>
        </w:rPr>
        <w:footnoteReference w:id="297"/>
      </w:r>
      <w:r w:rsidRPr="00667415">
        <w:rPr>
          <w:rFonts w:ascii="Adobe Arabic" w:eastAsia="Times New Roman" w:hAnsi="Adobe Arabic" w:cs="Adobe Arabic"/>
          <w:color w:val="000000"/>
          <w:sz w:val="32"/>
          <w:szCs w:val="32"/>
          <w:rtl/>
        </w:rPr>
        <w:t>.</w:t>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7" w:name="_Toc159918827"/>
      <w:r w:rsidRPr="00F460B8">
        <w:rPr>
          <w:rFonts w:ascii="Adobe Arabic" w:eastAsia="Times New Roman" w:hAnsi="Adobe Arabic" w:cs="Adobe Arabic"/>
          <w:b/>
          <w:bCs/>
          <w:color w:val="806000" w:themeColor="accent4" w:themeShade="80"/>
          <w:sz w:val="36"/>
          <w:szCs w:val="36"/>
          <w:rtl/>
        </w:rPr>
        <w:t>الآثار الاجتماعيّة</w:t>
      </w:r>
      <w:bookmarkEnd w:id="37"/>
    </w:p>
    <w:p w:rsidR="00B10593" w:rsidRPr="00B10593" w:rsidRDefault="007E66C2" w:rsidP="00B10593">
      <w:pPr>
        <w:bidi/>
        <w:jc w:val="center"/>
        <w:rPr>
          <w:rtl/>
        </w:rPr>
      </w:pPr>
      <w:r>
        <w:pict>
          <v:shape id="_x0000_i1050" type="#_x0000_t75" style="width:6in;height:387pt">
            <v:imagedata r:id="rId41" o:title="جهاد-التبيين-في-فكر-الإمام-الخامنئيّ-129"/>
          </v:shape>
        </w:pic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استخراج الطاقات الكامنة</w:t>
      </w:r>
    </w:p>
    <w:p w:rsidR="002B40F0"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يزخر المجتمع الإسلاميّ بالطاقات العلميّة والثقافيّة والفكريّة، إلّا أنّ كثيرًا من تلك الطاقات يبقى كامنًا ولا يجد فرصة للظهور والإفادة. يمثّل التبيين فرصة للنقاش والتباحث حول قضايا الشأن العامّ، ما يسهم في استخراج تلك الطاقات، وتطوير الأخرى الموجودة. ويستدلّ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على هذه الفائدة من التبيين بكلام الإمام عليّ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xml:space="preserve">: «فَبَعَثَ فيهِم رُسُلَهُ، وواتَرَ إلَيهِم أنبِياءَهُ؛ لِيَستَأدوهُم ميثاقَ فِطرَتِهِ، ويُذَكِّروهُم مَنسِيَّ نِعمَتِهِ، ويَحتَجُّوا عَلَيهِم بِالتبليغِ، ويُثيروا لَهُم دَفائِنَ العُقولِ، </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ويُروهُم آياتِ المَقدِرَةِ»</w:t>
      </w:r>
      <w:r w:rsidR="00CD6B9E">
        <w:rPr>
          <w:rStyle w:val="FootnoteReference"/>
          <w:rFonts w:ascii="Adobe Arabic" w:eastAsia="Times New Roman" w:hAnsi="Adobe Arabic" w:cs="Adobe Arabic"/>
          <w:color w:val="000000"/>
          <w:sz w:val="32"/>
          <w:szCs w:val="32"/>
          <w:rtl/>
        </w:rPr>
        <w:footnoteReference w:id="298"/>
      </w:r>
      <w:r w:rsidRPr="00667415">
        <w:rPr>
          <w:rFonts w:ascii="Adobe Arabic" w:eastAsia="Times New Roman" w:hAnsi="Adobe Arabic" w:cs="Adobe Arabic"/>
          <w:color w:val="000000"/>
          <w:sz w:val="32"/>
          <w:szCs w:val="32"/>
          <w:rtl/>
        </w:rPr>
        <w:t>؛ «ذلك أنّ التبيين والبيان هو الواجب الأهمّ الملقى على عاتق الأنبياء. وأعداء الأنبياء يستغلّون حالات الجهل وكتمان الحقائق، ويتستّرون خلف ستار النفاق، والأنبياء يشقّون ستار الجهل والنفاق؛ «وَيُثيرُوا لَهُم دَفائِنَ العُقول». لقد جاء الأنبياء ليدفعوا الناس إلى التعقّل والتفكّر والتدبّر...»</w:t>
      </w:r>
      <w:r w:rsidR="00CD6B9E">
        <w:rPr>
          <w:rStyle w:val="FootnoteReference"/>
          <w:rFonts w:ascii="Adobe Arabic" w:eastAsia="Times New Roman" w:hAnsi="Adobe Arabic" w:cs="Adobe Arabic"/>
          <w:color w:val="000000"/>
          <w:sz w:val="32"/>
          <w:szCs w:val="32"/>
          <w:rtl/>
        </w:rPr>
        <w:footnoteReference w:id="299"/>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تحقيق التقدُّم والعدالة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«بالتصريحات والإعلانات لا يحصل التطوّر، ولا تتحقّق العدالة، أمّا التبيين والتَكرار، وترسيخ الهمم والعزائم، فإنّها تساعد في حصول التقدّم والعدالة»</w:t>
      </w:r>
      <w:r w:rsidR="00CD6B9E">
        <w:rPr>
          <w:rStyle w:val="FootnoteReference"/>
          <w:rFonts w:ascii="Adobe Arabic" w:eastAsia="Times New Roman" w:hAnsi="Adobe Arabic" w:cs="Adobe Arabic"/>
          <w:color w:val="000000"/>
          <w:sz w:val="32"/>
          <w:szCs w:val="32"/>
          <w:rtl/>
        </w:rPr>
        <w:footnoteReference w:id="30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كسب ثقة الناس</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يلفت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النظر إلى أنّ تبيين حقائق الأمور للنّاس، ولو بالكشف عن نقاط ضعف في أعمالنا أو قراراتنا، سيعود علينا بثقة الناس بنا، فيقول سماحته: «إنّ مثل هذا الأمر يؤدّي الى زيادة ثقة المواطنين بالحكومة. عليكم التصريح ببيان نقاط الضعف مع طرح الخطوات الناجحة ونقاط القوّة، وكونوا على ثقة بأنّ الشعب لا يؤاخذ مَن كرّس جهده لإنجاز عمل ما، وإن لم ينجح فيه»</w:t>
      </w:r>
      <w:r w:rsidR="00CD6B9E">
        <w:rPr>
          <w:rStyle w:val="FootnoteReference"/>
          <w:rFonts w:ascii="Adobe Arabic" w:eastAsia="Times New Roman" w:hAnsi="Adobe Arabic" w:cs="Adobe Arabic"/>
          <w:color w:val="000000"/>
          <w:sz w:val="32"/>
          <w:szCs w:val="32"/>
          <w:rtl/>
        </w:rPr>
        <w:footnoteReference w:id="301"/>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القضاء على الفتن</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يشير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xml:space="preserve"> إلى أنّ التنوير يؤدّي إلى إطفاء نار الفتن، فيقول: «يجب إطفاء نار الفتن بالتنوير. حيثما يكون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التنوير، ستُكَفّ أيدي مثيري الفتن. وأينما كان هناك حديث بلا هدف، وأينما كان هناك عمل وتهجّم وتوجيه تُهَمٍ بلا هدف، فسيُسَرّ مثيرو الفتن لذلك؛ لأنّ الفوضى ستعمّ السّاحات»</w:t>
      </w:r>
      <w:r w:rsidR="00CD6B9E">
        <w:rPr>
          <w:rStyle w:val="FootnoteReference"/>
          <w:rFonts w:ascii="Adobe Arabic" w:eastAsia="Times New Roman" w:hAnsi="Adobe Arabic" w:cs="Adobe Arabic"/>
          <w:color w:val="000000"/>
          <w:sz w:val="32"/>
          <w:szCs w:val="32"/>
          <w:rtl/>
        </w:rPr>
        <w:footnoteReference w:id="302"/>
      </w:r>
      <w:r w:rsidRPr="00667415">
        <w:rPr>
          <w:rFonts w:ascii="Adobe Arabic" w:eastAsia="Times New Roman" w:hAnsi="Adobe Arabic" w:cs="Adobe Arabic"/>
          <w:color w:val="000000"/>
          <w:sz w:val="32"/>
          <w:szCs w:val="32"/>
          <w:rtl/>
        </w:rPr>
        <w:t>.</w:t>
      </w:r>
    </w:p>
    <w:p w:rsidR="0091001A" w:rsidRPr="00F460B8" w:rsidRDefault="0091001A" w:rsidP="00F460B8">
      <w:pPr>
        <w:pStyle w:val="Heading2"/>
        <w:bidi/>
        <w:jc w:val="both"/>
        <w:rPr>
          <w:rFonts w:ascii="Adobe Arabic" w:eastAsia="Times New Roman" w:hAnsi="Adobe Arabic" w:cs="Adobe Arabic"/>
          <w:b/>
          <w:bCs/>
          <w:color w:val="806000" w:themeColor="accent4" w:themeShade="80"/>
          <w:sz w:val="36"/>
          <w:szCs w:val="36"/>
          <w:rtl/>
        </w:rPr>
      </w:pPr>
      <w:bookmarkStart w:id="38" w:name="_Toc159918828"/>
      <w:r w:rsidRPr="00F460B8">
        <w:rPr>
          <w:rFonts w:ascii="Adobe Arabic" w:eastAsia="Times New Roman" w:hAnsi="Adobe Arabic" w:cs="Adobe Arabic"/>
          <w:b/>
          <w:bCs/>
          <w:color w:val="806000" w:themeColor="accent4" w:themeShade="80"/>
          <w:sz w:val="36"/>
          <w:szCs w:val="36"/>
          <w:rtl/>
        </w:rPr>
        <w:t>الآثار السياسيّة</w:t>
      </w:r>
      <w:bookmarkEnd w:id="38"/>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إحباط مؤامرات العدوّ</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العدوّ يستغلّ الجهالة لدى عامّة الشعب، وخواصّهم أيضًا، ليصل إلى أهدافه ومآربه. وإحباط ذلك يكون عبر التبيين والتوضيح وكشف الحقائق. ومن أساليب العدوّ المتّبعة في هذا المجال:</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أ. أن يخفي وجهه في الميدان، فلا يعد باستطاعة الناس التمييز بين العدوّ والصديق. هنا، التبيين يكشف خفاء العدوّ ويفضحه: «أعداء الأمّة ينزعجون من الأجواء الواضحة والشفّافة، فلا يسمحون بها، هم يريدون أجواء ضبابيّة حتّى يصلوا إلى مآربهم. ففي هذه الأجواء يمكن للعدوّ أن يخفي وجهه الحقيقيّ، فينزل الميدان، ويوجّه ضربته»</w:t>
      </w:r>
      <w:r w:rsidR="00CD6B9E">
        <w:rPr>
          <w:rStyle w:val="FootnoteReference"/>
          <w:rFonts w:ascii="Adobe Arabic" w:eastAsia="Times New Roman" w:hAnsi="Adobe Arabic" w:cs="Adobe Arabic"/>
          <w:color w:val="000000"/>
          <w:sz w:val="32"/>
          <w:szCs w:val="32"/>
          <w:rtl/>
        </w:rPr>
        <w:footnoteReference w:id="303"/>
      </w:r>
      <w:r w:rsidRPr="00667415">
        <w:rPr>
          <w:rFonts w:ascii="Adobe Arabic" w:eastAsia="Times New Roman" w:hAnsi="Adobe Arabic" w:cs="Adobe Arabic"/>
          <w:color w:val="000000"/>
          <w:sz w:val="32"/>
          <w:szCs w:val="32"/>
          <w:rtl/>
        </w:rPr>
        <w:t>.</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ب. أن يعمد العدوّ إلى تضخيم نقاط الضعف لدى الفئة المؤمنة: «إنّهم يكتمون الحقائق. إن كان هناك نقطة ضعف، وهي موجودة بالطبع -إذ لا يوجد بلد ولا نظام بلا نقطة ضعف- يضخّمون هذه النقظة البسيطة مئات المرّات ويُظهرونها. وهذا عمل عجيب يحدث اليوم. ولهذا، إنّ جهاد التبيين فريضة حتميّة وفوريّة، وكلّ من يستطيع عليه ذلك»</w:t>
      </w:r>
      <w:r w:rsidR="00CD6B9E">
        <w:rPr>
          <w:rStyle w:val="FootnoteReference"/>
          <w:rFonts w:ascii="Adobe Arabic" w:eastAsia="Times New Roman" w:hAnsi="Adobe Arabic" w:cs="Adobe Arabic"/>
          <w:color w:val="000000"/>
          <w:sz w:val="32"/>
          <w:szCs w:val="32"/>
          <w:rtl/>
        </w:rPr>
        <w:footnoteReference w:id="304"/>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ج. إخفاء العدوّ للنقاط الإيجابيّة والمشرقة لدى الأمّة والعاملين: «ثمّة الآلاف من الملاحم تحدث في البلاد. كم هي الأعمال العظيمة التي تمّ إنجازها في البلاد خلال هذه السنوات، خلال هذه العقود الأربعة! كم هي الأعمال الملحميّة التي تمّ إنجازها! حسنًا، يجب بيان هذه الأمور، فالعدوّ يعمل على كتمانها، ولا يسمح بنشرها»</w:t>
      </w:r>
      <w:r w:rsidR="00CD6B9E">
        <w:rPr>
          <w:rStyle w:val="FootnoteReference"/>
          <w:rFonts w:ascii="Adobe Arabic" w:eastAsia="Times New Roman" w:hAnsi="Adobe Arabic" w:cs="Adobe Arabic"/>
          <w:color w:val="000000"/>
          <w:sz w:val="32"/>
          <w:szCs w:val="32"/>
          <w:rtl/>
        </w:rPr>
        <w:footnoteReference w:id="305"/>
      </w:r>
      <w:r w:rsidRPr="00667415">
        <w:rPr>
          <w:rFonts w:ascii="Adobe Arabic" w:eastAsia="Times New Roman" w:hAnsi="Adobe Arabic" w:cs="Adobe Arabic"/>
          <w:color w:val="000000"/>
          <w:sz w:val="32"/>
          <w:szCs w:val="32"/>
          <w:rtl/>
        </w:rPr>
        <w:t>.</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أمام هذا الواقع، وتنوّع مؤامرات العدوّ، المطلوب هو أداء فريضة التبيين، 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«عندما لا نبيّن الحقائق... فإنّ تأثير ذلك لن يكون له حدّ، بل سيشمل الجميع»</w:t>
      </w:r>
      <w:r w:rsidR="00CD6B9E">
        <w:rPr>
          <w:rStyle w:val="FootnoteReference"/>
          <w:rFonts w:ascii="Adobe Arabic" w:eastAsia="Times New Roman" w:hAnsi="Adobe Arabic" w:cs="Adobe Arabic"/>
          <w:color w:val="000000"/>
          <w:sz w:val="32"/>
          <w:szCs w:val="32"/>
          <w:rtl/>
        </w:rPr>
        <w:footnoteReference w:id="306"/>
      </w:r>
      <w:r w:rsidRPr="00667415">
        <w:rPr>
          <w:rFonts w:ascii="Adobe Arabic" w:eastAsia="Times New Roman" w:hAnsi="Adobe Arabic" w:cs="Adobe Arabic"/>
          <w:color w:val="000000"/>
          <w:sz w:val="32"/>
          <w:szCs w:val="32"/>
          <w:rtl/>
        </w:rPr>
        <w:t>؛ «ثمّة حقائق كثيرة ينبغي تبيينها في مواجهة هذه الحركة المضلِّلة التي تتدفّق من مئة اتّجاه نحو الشعب الإيرانيّ، وتؤثّر في الرأي العامّ. أحد الأهداف الكبيرة لأعداء إيران والإسلام والثورة الإسلاميّة، إبقاء أفكار الناس ملتبسة وخاصّة الشباب، لكنّ حركة التبيين تحبط مؤامرة العدوّ وحركته»</w:t>
      </w:r>
      <w:r w:rsidR="00CD6B9E">
        <w:rPr>
          <w:rStyle w:val="FootnoteReference"/>
          <w:rFonts w:ascii="Adobe Arabic" w:eastAsia="Times New Roman" w:hAnsi="Adobe Arabic" w:cs="Adobe Arabic"/>
          <w:color w:val="000000"/>
          <w:sz w:val="32"/>
          <w:szCs w:val="32"/>
          <w:rtl/>
        </w:rPr>
        <w:footnoteReference w:id="307"/>
      </w:r>
      <w:r w:rsidRPr="00667415">
        <w:rPr>
          <w:rFonts w:ascii="Adobe Arabic" w:eastAsia="Times New Roman" w:hAnsi="Adobe Arabic" w:cs="Adobe Arabic"/>
          <w:color w:val="000000"/>
          <w:sz w:val="32"/>
          <w:szCs w:val="32"/>
          <w:rtl/>
        </w:rPr>
        <w:t>.</w: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وقد ذكر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الكثير من النصوص حول هذا الأمر، يمكن مراجعتها في خطاباته.</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تخفيف حركة الاعتراض الداخليّة</w:t>
      </w:r>
    </w:p>
    <w:p w:rsidR="002B40F0"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يرى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أنّ السبب في بعض الاعتراضات الداخليّة هو عدم اطّلاع الناس على دوافع بعض القرارات وخلفيّاتها، وليس ثمّة غرض آخر لهم من الاعتراض، والحلّ هو في التبيين لهم، يقول </w:t>
      </w:r>
      <w:r w:rsidR="00667415">
        <w:rPr>
          <w:rFonts w:ascii="Adobe Arabic" w:eastAsia="Times New Roman" w:hAnsi="Adobe Arabic" w:cs="Adobe Arabic"/>
          <w:color w:val="000000"/>
          <w:sz w:val="32"/>
          <w:szCs w:val="32"/>
          <w:rtl/>
        </w:rPr>
        <w:t>(دام ظله)</w:t>
      </w:r>
      <w:r w:rsidRPr="00667415">
        <w:rPr>
          <w:rFonts w:ascii="Adobe Arabic" w:eastAsia="Times New Roman" w:hAnsi="Adobe Arabic" w:cs="Adobe Arabic"/>
          <w:color w:val="000000"/>
          <w:sz w:val="32"/>
          <w:szCs w:val="32"/>
          <w:rtl/>
        </w:rPr>
        <w:t xml:space="preserve">: «في كثير من الأحيان، يعترض بعضهم من خارج إحدى المؤسّسات مثلًا على أدائها، لا لغاية سيّئة، بل </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اعتراضهم يكون بسبب عدم الاطّلاع، فباطن هذا القرار أو دليله غير معلوم لهم، ولأنّهم لا يعلمونه اعترضوا عليه؛ جيّد، فلتبيّنوا لهم إذًا، فثمّة أمور لا بدّ من أن تُقال وتُبيَّن»</w:t>
      </w:r>
      <w:r w:rsidR="00CD6B9E">
        <w:rPr>
          <w:rStyle w:val="FootnoteReference"/>
          <w:rFonts w:ascii="Adobe Arabic" w:eastAsia="Times New Roman" w:hAnsi="Adobe Arabic" w:cs="Adobe Arabic"/>
          <w:color w:val="000000"/>
          <w:sz w:val="32"/>
          <w:szCs w:val="32"/>
          <w:rtl/>
        </w:rPr>
        <w:footnoteReference w:id="308"/>
      </w:r>
      <w:r w:rsidRPr="00667415">
        <w:rPr>
          <w:rFonts w:ascii="Adobe Arabic" w:eastAsia="Times New Roman" w:hAnsi="Adobe Arabic" w:cs="Adobe Arabic"/>
          <w:color w:val="000000"/>
          <w:sz w:val="32"/>
          <w:szCs w:val="32"/>
          <w:rtl/>
        </w:rPr>
        <w:t>. ويتابع سماحته: «إنّ المنهج الصحيح والوحيد تجاه الانتقادات هو المنهج التبيينيّ والمنطقيّ؛ إذ إنّ اعتماد المنهج التخاصميّ والهجوم المتبادل لن يثمر أيّ نتيجة»</w:t>
      </w:r>
      <w:r w:rsidR="00CD6B9E">
        <w:rPr>
          <w:rStyle w:val="FootnoteReference"/>
          <w:rFonts w:ascii="Adobe Arabic" w:eastAsia="Times New Roman" w:hAnsi="Adobe Arabic" w:cs="Adobe Arabic"/>
          <w:color w:val="000000"/>
          <w:sz w:val="32"/>
          <w:szCs w:val="32"/>
          <w:rtl/>
        </w:rPr>
        <w:footnoteReference w:id="309"/>
      </w:r>
      <w:r w:rsidRPr="00667415">
        <w:rPr>
          <w:rFonts w:ascii="Adobe Arabic" w:eastAsia="Times New Roman" w:hAnsi="Adobe Arabic" w:cs="Adobe Arabic"/>
          <w:color w:val="000000"/>
          <w:sz w:val="32"/>
          <w:szCs w:val="32"/>
          <w:rtl/>
        </w:rPr>
        <w:t>، ويضيف: «وهؤلاء الذين ينتقدونكم من قلب محترق، تبيينكم لهم يبرّد قلوبهم»</w:t>
      </w:r>
      <w:r w:rsidR="00CD6B9E">
        <w:rPr>
          <w:rStyle w:val="FootnoteReference"/>
          <w:rFonts w:ascii="Adobe Arabic" w:eastAsia="Times New Roman" w:hAnsi="Adobe Arabic" w:cs="Adobe Arabic"/>
          <w:color w:val="000000"/>
          <w:sz w:val="32"/>
          <w:szCs w:val="32"/>
          <w:rtl/>
        </w:rPr>
        <w:footnoteReference w:id="310"/>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3. مؤازرة القيادة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«من القضايا المهمّة الأخرى: الحفاظ على دعم الجماهير ومساندتهم. يجب عدم الانقطاع عن الناس. الناس لديهم توقّعاتهم ومطالبهم واحتياجاتهم. والقوّة الحقيقيّة بيد الجماهير والشعوب، حيث يجتمع الناس ويتآلفون، ويكونون قلبًا وتوجّهًا واحدًا خلف المسؤولين وقادة البلد، هناك لن تستطيع أميركا ولا الأكبر منها أن ترتكب أيّ حماقة. يجب الحفاظ على الشعب وحضوره ودعمه، وهذا ما تستطيعونه أنتم، ما يستطيعه المثقّفون والكتّاب والشعراء وعلماء الدين. والأكثر تأثيرًا علماء الدين، الذين يتحمّلون واجبات جسيمة. ينبغي أن يبيّنوا للناس، ويشرحوا لهم، ويوضّحوا ما الذي يريدون، وفي أيّ مراحل هذا الطريق يسيرون، وما هي الموانع والعقبات، ومن هو العدوّ، ويجب أن يحافظوا على وعي الجماهير وبصيرتهم، وعندها لن تنزل أيّ نازلة، ولن يصيب المسيرة أيّ أذى وضرر»</w:t>
      </w:r>
      <w:r w:rsidR="00CD6B9E">
        <w:rPr>
          <w:rStyle w:val="FootnoteReference"/>
          <w:rFonts w:ascii="Adobe Arabic" w:eastAsia="Times New Roman" w:hAnsi="Adobe Arabic" w:cs="Adobe Arabic"/>
          <w:color w:val="000000"/>
          <w:sz w:val="32"/>
          <w:szCs w:val="32"/>
          <w:rtl/>
        </w:rPr>
        <w:footnoteReference w:id="311"/>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lastRenderedPageBreak/>
        <w:t>ثمّ إنّ مجرّد الانقياد للقائد لا يكفي، إن لم يكن عن بصيرة وفَهم. فهذا الانقياد السطحيّ لا يستقرّ، بل يزول عند أدنى شبهة. وفي ذلك، يشير الإمام علي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بقوله: «... مُنْقَادًا لِحَمَلَةِ الْعِلْمِ لَا بَصِيرَةَ لَهُ فِي أَحْنَائِهِ، يَنْقَدِحُ الشكُّ فِي قَلْبِهِ بِأَوَّلِ عَارِضٍ مِنْ شُبْهَة...»</w:t>
      </w:r>
      <w:r w:rsidR="00CD6B9E">
        <w:rPr>
          <w:rStyle w:val="FootnoteReference"/>
          <w:rFonts w:ascii="Adobe Arabic" w:eastAsia="Times New Roman" w:hAnsi="Adobe Arabic" w:cs="Adobe Arabic"/>
          <w:color w:val="000000"/>
          <w:sz w:val="32"/>
          <w:szCs w:val="32"/>
          <w:rtl/>
        </w:rPr>
        <w:footnoteReference w:id="312"/>
      </w:r>
      <w:r w:rsidR="00CD6B9E" w:rsidRPr="00667415">
        <w:rPr>
          <w:rFonts w:ascii="Adobe Arabic" w:eastAsia="Times New Roman" w:hAnsi="Adobe Arabic" w:cs="Adobe Arabic"/>
          <w:color w:val="000000"/>
          <w:sz w:val="32"/>
          <w:szCs w:val="32"/>
          <w:rtl/>
        </w:rPr>
        <w:t xml:space="preserve"> </w:t>
      </w:r>
      <w:r w:rsidRPr="00667415">
        <w:rPr>
          <w:rFonts w:ascii="Adobe Arabic" w:eastAsia="Times New Roman" w:hAnsi="Adobe Arabic" w:cs="Adobe Arabic"/>
          <w:color w:val="000000"/>
          <w:sz w:val="32"/>
          <w:szCs w:val="32"/>
          <w:rtl/>
        </w:rPr>
        <w:t>؛ إذ يتناول الأمير </w:t>
      </w:r>
      <w:r w:rsidR="00B74F9D">
        <w:rPr>
          <w:rFonts w:ascii="Adobe Arabic" w:eastAsia="Times New Roman" w:hAnsi="Adobe Arabic" w:cs="Adobe Arabic"/>
          <w:color w:val="000000"/>
          <w:sz w:val="32"/>
          <w:szCs w:val="32"/>
          <w:rtl/>
        </w:rPr>
        <w:t>(عليه السلام)</w:t>
      </w:r>
      <w:r w:rsidRPr="00667415">
        <w:rPr>
          <w:rFonts w:ascii="Adobe Arabic" w:eastAsia="Times New Roman" w:hAnsi="Adobe Arabic" w:cs="Adobe Arabic"/>
          <w:color w:val="000000"/>
          <w:sz w:val="32"/>
          <w:szCs w:val="32"/>
          <w:rtl/>
        </w:rPr>
        <w:t> أنموذجًا من المنقادين لحملة العلم، ولكن من دون بصيرة، فيكون في معرض السقوط عند أدنى شبهة. وهنا دور التبيين الذي يرفع مستوى الفَهم والعلم والمعرفة، فيرتفع مستوى بصيرة الفرد، وينقاد عن وعي لا تزلزله الرياح العواصف.</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4. نجاح الجمهوريّة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«التبيين هو الأسلوب الإسلاميّ، وهذا الأمر هو ما دفع الثورة الإسلاميّة لتخطّي الأرضيّات التاريخيّة»</w:t>
      </w:r>
      <w:r w:rsidR="00CD6B9E">
        <w:rPr>
          <w:rStyle w:val="FootnoteReference"/>
          <w:rFonts w:ascii="Adobe Arabic" w:eastAsia="Times New Roman" w:hAnsi="Adobe Arabic" w:cs="Adobe Arabic"/>
          <w:color w:val="000000"/>
          <w:sz w:val="32"/>
          <w:szCs w:val="32"/>
          <w:rtl/>
        </w:rPr>
        <w:footnoteReference w:id="313"/>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5. القضاء على المشاكل في البلاد</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«تنشط الأيادي الأجنبيّة لفرض المشكلات والآلام والصعاب على المسلمين، وتشديد هذه المصائب عليهم؛ في حين لو وجدت مجموعة من المفكّرين والعلماء، وأهل الثقافة والأدب، تتعامل مع الشعوب المسلمة وأفكارها، وخصّصت وقتًا، وأبرزت شجاعة، واستخدمت فنّ التبيين بالنحو الصحيح، فإنّ إرادة الشعوب وقواهما ستزيل هذه المشكلات والصعاب»</w:t>
      </w:r>
      <w:r w:rsidR="00CD6B9E">
        <w:rPr>
          <w:rStyle w:val="FootnoteReference"/>
          <w:rFonts w:ascii="Adobe Arabic" w:eastAsia="Times New Roman" w:hAnsi="Adobe Arabic" w:cs="Adobe Arabic"/>
          <w:color w:val="000000"/>
          <w:sz w:val="32"/>
          <w:szCs w:val="32"/>
          <w:rtl/>
        </w:rPr>
        <w:footnoteReference w:id="314"/>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b/>
          <w:bCs/>
          <w:color w:val="806000" w:themeColor="accent4" w:themeShade="80"/>
          <w:sz w:val="36"/>
          <w:szCs w:val="36"/>
          <w:rtl/>
        </w:rPr>
      </w:pPr>
      <w:bookmarkStart w:id="39" w:name="_Toc159918829"/>
      <w:r>
        <w:rPr>
          <w:rFonts w:ascii="Adobe Arabic" w:eastAsia="Times New Roman" w:hAnsi="Adobe Arabic" w:cs="Adobe Arabic"/>
          <w:b/>
          <w:bCs/>
          <w:color w:val="806000" w:themeColor="accent4" w:themeShade="80"/>
          <w:sz w:val="36"/>
          <w:szCs w:val="36"/>
          <w:rtl/>
        </w:rPr>
        <w:br w:type="page"/>
      </w:r>
    </w:p>
    <w:p w:rsidR="0091001A" w:rsidRDefault="0091001A" w:rsidP="00F460B8">
      <w:pPr>
        <w:pStyle w:val="Heading2"/>
        <w:bidi/>
        <w:jc w:val="both"/>
        <w:rPr>
          <w:rFonts w:ascii="Adobe Arabic" w:eastAsia="Times New Roman" w:hAnsi="Adobe Arabic" w:cs="Adobe Arabic"/>
          <w:b/>
          <w:bCs/>
          <w:color w:val="806000" w:themeColor="accent4" w:themeShade="80"/>
          <w:sz w:val="36"/>
          <w:szCs w:val="36"/>
          <w:rtl/>
        </w:rPr>
      </w:pPr>
      <w:r w:rsidRPr="00F460B8">
        <w:rPr>
          <w:rFonts w:ascii="Adobe Arabic" w:eastAsia="Times New Roman" w:hAnsi="Adobe Arabic" w:cs="Adobe Arabic"/>
          <w:b/>
          <w:bCs/>
          <w:color w:val="806000" w:themeColor="accent4" w:themeShade="80"/>
          <w:sz w:val="36"/>
          <w:szCs w:val="36"/>
          <w:rtl/>
        </w:rPr>
        <w:lastRenderedPageBreak/>
        <w:t>آثار ترك جهاد التبيين</w:t>
      </w:r>
      <w:bookmarkEnd w:id="39"/>
    </w:p>
    <w:p w:rsidR="00B10593" w:rsidRPr="00B10593" w:rsidRDefault="007E66C2" w:rsidP="00B10593">
      <w:pPr>
        <w:bidi/>
        <w:jc w:val="center"/>
        <w:rPr>
          <w:rtl/>
        </w:rPr>
      </w:pPr>
      <w:r>
        <w:pict>
          <v:shape id="_x0000_i1051" type="#_x0000_t75" style="width:6in;height:232.5pt">
            <v:imagedata r:id="rId42" o:title="جهاد-التبيين-في-فكر-الإمام-الخامنئيّ-135"/>
          </v:shape>
        </w:pict>
      </w:r>
    </w:p>
    <w:p w:rsidR="0091001A" w:rsidRPr="00667415" w:rsidRDefault="0091001A" w:rsidP="0066741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أشار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إلى بعض الآثار المترتّبة على ترك جهاد التبيين، وهي:</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1. شموليّة الضرر للجميع</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«عندما لا نبلّغ، أو عندما لا نُظهر الحقائق، وعندما لا نبيّن المعارف الإسلاميّة بالنحو الصحيح، ولا نبيّن التوحيد بذاته، ولا نتحدّث عن الحكومة الإلهيّة، وعن ضرورة عبوديّة الإنسان لله، وعن ضرورة تسليم الإنسان في مواجهة أحكام الله، فإنّ التأثير الناتج عن عدم الدفاع، وعدم التبيين، وعدم التبرير الصحيح، لا يكون محدودًا بحدود معيّنة، بل يشمل الجميع»</w:t>
      </w:r>
      <w:r w:rsidR="00CD6B9E">
        <w:rPr>
          <w:rStyle w:val="FootnoteReference"/>
          <w:rFonts w:ascii="Adobe Arabic" w:eastAsia="Times New Roman" w:hAnsi="Adobe Arabic" w:cs="Adobe Arabic"/>
          <w:color w:val="000000"/>
          <w:sz w:val="32"/>
          <w:szCs w:val="32"/>
          <w:rtl/>
        </w:rPr>
        <w:footnoteReference w:id="315"/>
      </w:r>
      <w:r w:rsidRPr="00667415">
        <w:rPr>
          <w:rFonts w:ascii="Adobe Arabic" w:eastAsia="Times New Roman" w:hAnsi="Adobe Arabic" w:cs="Adobe Arabic"/>
          <w:color w:val="000000"/>
          <w:sz w:val="32"/>
          <w:szCs w:val="32"/>
          <w:rtl/>
        </w:rPr>
        <w:t>.</w:t>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t>2. الضلال</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يشير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إلى أنّ ترك جهاد التبيين يؤدّي إلى الضلال، والعمل ضدّ الإسلام والمسلمين، فيقول: «لأنّنا لم ننهض اليوم بهذه الفريضة -فريضة التبيين- بصورة صحيحة؛ ابتُلي بعضهم بالضلال، وراحوا يعملون ضدّ الإسلام، وهم يظنّون أنّهم يعملون في سبيله»</w:t>
      </w:r>
      <w:r w:rsidR="00CD6B9E">
        <w:rPr>
          <w:rStyle w:val="FootnoteReference"/>
          <w:rFonts w:ascii="Adobe Arabic" w:eastAsia="Times New Roman" w:hAnsi="Adobe Arabic" w:cs="Adobe Arabic"/>
          <w:color w:val="000000"/>
          <w:sz w:val="32"/>
          <w:szCs w:val="32"/>
          <w:rtl/>
        </w:rPr>
        <w:footnoteReference w:id="316"/>
      </w:r>
      <w:r w:rsidRPr="00667415">
        <w:rPr>
          <w:rFonts w:ascii="Adobe Arabic" w:eastAsia="Times New Roman" w:hAnsi="Adobe Arabic" w:cs="Adobe Arabic"/>
          <w:color w:val="000000"/>
          <w:sz w:val="32"/>
          <w:szCs w:val="32"/>
          <w:rtl/>
        </w:rPr>
        <w:t>.</w:t>
      </w:r>
    </w:p>
    <w:p w:rsidR="002B40F0" w:rsidRDefault="002B40F0">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1001A" w:rsidRPr="005C58B2" w:rsidRDefault="0091001A" w:rsidP="00667415">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C58B2">
        <w:rPr>
          <w:rFonts w:ascii="Adobe Arabic" w:eastAsia="Times New Roman" w:hAnsi="Adobe Arabic" w:cs="Adobe Arabic"/>
          <w:b/>
          <w:bCs/>
          <w:color w:val="000000"/>
          <w:sz w:val="32"/>
          <w:szCs w:val="32"/>
          <w:rtl/>
        </w:rPr>
        <w:lastRenderedPageBreak/>
        <w:t>3. نسيان القضيّة الفلسطينيّة</w:t>
      </w:r>
    </w:p>
    <w:p w:rsidR="0091001A" w:rsidRPr="00667415" w:rsidRDefault="0091001A" w:rsidP="00CD6B9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7415">
        <w:rPr>
          <w:rFonts w:ascii="Adobe Arabic" w:eastAsia="Times New Roman" w:hAnsi="Adobe Arabic" w:cs="Adobe Arabic"/>
          <w:color w:val="000000"/>
          <w:sz w:val="32"/>
          <w:szCs w:val="32"/>
          <w:rtl/>
        </w:rPr>
        <w:t xml:space="preserve">يقول الإمام </w:t>
      </w:r>
      <w:r w:rsidR="00667415">
        <w:rPr>
          <w:rFonts w:ascii="Adobe Arabic" w:eastAsia="Times New Roman" w:hAnsi="Adobe Arabic" w:cs="Adobe Arabic"/>
          <w:color w:val="000000"/>
          <w:sz w:val="32"/>
          <w:szCs w:val="32"/>
          <w:rtl/>
        </w:rPr>
        <w:t>الخامنئيّ (دام ظله)</w:t>
      </w:r>
      <w:r w:rsidRPr="00667415">
        <w:rPr>
          <w:rFonts w:ascii="Adobe Arabic" w:eastAsia="Times New Roman" w:hAnsi="Adobe Arabic" w:cs="Adobe Arabic"/>
          <w:color w:val="000000"/>
          <w:sz w:val="32"/>
          <w:szCs w:val="32"/>
          <w:rtl/>
        </w:rPr>
        <w:t>: «عندما ينشغل المسلمون بالحرب في ما بينهم، سوف تُنسى القضيّة الفلسطينيّة، وهم يعملون على إيداع هذه القضيّة في مدارج النسيان»</w:t>
      </w:r>
      <w:r w:rsidR="00CD6B9E">
        <w:rPr>
          <w:rStyle w:val="FootnoteReference"/>
          <w:rFonts w:ascii="Adobe Arabic" w:eastAsia="Times New Roman" w:hAnsi="Adobe Arabic" w:cs="Adobe Arabic"/>
          <w:color w:val="000000"/>
          <w:sz w:val="32"/>
          <w:szCs w:val="32"/>
          <w:rtl/>
        </w:rPr>
        <w:footnoteReference w:id="317"/>
      </w:r>
      <w:r w:rsidRPr="00667415">
        <w:rPr>
          <w:rFonts w:ascii="Adobe Arabic" w:eastAsia="Times New Roman" w:hAnsi="Adobe Arabic" w:cs="Adobe Arabic"/>
          <w:color w:val="000000"/>
          <w:sz w:val="32"/>
          <w:szCs w:val="32"/>
          <w:rtl/>
        </w:rPr>
        <w:t>.</w:t>
      </w:r>
    </w:p>
    <w:sectPr w:rsidR="0091001A" w:rsidRPr="00667415">
      <w:footerReference w:type="default" r:id="rId43"/>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A6F" w:rsidRDefault="00556A6F" w:rsidP="00443910">
      <w:pPr>
        <w:spacing w:after="0" w:line="240" w:lineRule="auto"/>
      </w:pPr>
      <w:r>
        <w:separator/>
      </w:r>
    </w:p>
  </w:endnote>
  <w:endnote w:type="continuationSeparator" w:id="0">
    <w:p w:rsidR="00556A6F" w:rsidRDefault="00556A6F" w:rsidP="0044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1136833274"/>
      <w:docPartObj>
        <w:docPartGallery w:val="Page Numbers (Bottom of Page)"/>
        <w:docPartUnique/>
      </w:docPartObj>
    </w:sdtPr>
    <w:sdtEndPr>
      <w:rPr>
        <w:noProof/>
      </w:rPr>
    </w:sdtEndPr>
    <w:sdtContent>
      <w:p w:rsidR="009105F7" w:rsidRPr="00443910" w:rsidRDefault="009105F7" w:rsidP="00443910">
        <w:pPr>
          <w:pStyle w:val="Footer"/>
          <w:jc w:val="both"/>
          <w:rPr>
            <w:rFonts w:ascii="Adobe Arabic" w:hAnsi="Adobe Arabic" w:cs="Adobe Arabic"/>
            <w:b/>
            <w:bCs/>
            <w:sz w:val="32"/>
            <w:szCs w:val="32"/>
          </w:rPr>
        </w:pPr>
        <w:r w:rsidRPr="00443910">
          <w:rPr>
            <w:rFonts w:ascii="Adobe Arabic" w:hAnsi="Adobe Arabic" w:cs="Adobe Arabic"/>
            <w:b/>
            <w:bCs/>
            <w:sz w:val="32"/>
            <w:szCs w:val="32"/>
          </w:rPr>
          <w:fldChar w:fldCharType="begin"/>
        </w:r>
        <w:r w:rsidRPr="00443910">
          <w:rPr>
            <w:rFonts w:ascii="Adobe Arabic" w:hAnsi="Adobe Arabic" w:cs="Adobe Arabic"/>
            <w:b/>
            <w:bCs/>
            <w:sz w:val="32"/>
            <w:szCs w:val="32"/>
          </w:rPr>
          <w:instrText xml:space="preserve"> PAGE   \* MERGEFORMAT </w:instrText>
        </w:r>
        <w:r w:rsidRPr="00443910">
          <w:rPr>
            <w:rFonts w:ascii="Adobe Arabic" w:hAnsi="Adobe Arabic" w:cs="Adobe Arabic"/>
            <w:b/>
            <w:bCs/>
            <w:sz w:val="32"/>
            <w:szCs w:val="32"/>
          </w:rPr>
          <w:fldChar w:fldCharType="separate"/>
        </w:r>
        <w:r w:rsidR="007E66C2">
          <w:rPr>
            <w:rFonts w:ascii="Adobe Arabic" w:hAnsi="Adobe Arabic" w:cs="Adobe Arabic"/>
            <w:b/>
            <w:bCs/>
            <w:noProof/>
            <w:sz w:val="32"/>
            <w:szCs w:val="32"/>
          </w:rPr>
          <w:t>61</w:t>
        </w:r>
        <w:r w:rsidRPr="00443910">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A6F" w:rsidRDefault="00556A6F" w:rsidP="00CD6B9E">
      <w:pPr>
        <w:bidi/>
        <w:spacing w:after="0" w:line="240" w:lineRule="auto"/>
      </w:pPr>
      <w:r>
        <w:separator/>
      </w:r>
    </w:p>
  </w:footnote>
  <w:footnote w:type="continuationSeparator" w:id="0">
    <w:p w:rsidR="00556A6F" w:rsidRDefault="00556A6F" w:rsidP="00443910">
      <w:pPr>
        <w:spacing w:after="0" w:line="240" w:lineRule="auto"/>
      </w:pPr>
      <w:r>
        <w:continuationSeparator/>
      </w:r>
    </w:p>
  </w:footnote>
  <w:footnote w:id="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إبراهيم، الآية 4</w:t>
      </w:r>
      <w:r w:rsidRPr="00CD6B9E">
        <w:rPr>
          <w:rFonts w:ascii="Adobe Arabic" w:hAnsi="Adobe Arabic" w:cs="Adobe Arabic"/>
          <w:sz w:val="24"/>
          <w:szCs w:val="24"/>
        </w:rPr>
        <w:t>.</w:t>
      </w:r>
    </w:p>
  </w:footnote>
  <w:footnote w:id="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الرضيّ، السيّد أبو الحسن محمّد بن الحسن الموسويّ، نهج البلاغة (خطب الإمام عليّ(عليه السلام))، تحقيق وتصحيح صبحي الصالح، لا.ن، لبنان - بيروت، 1387 هـ - 1967 م، ط 1، ص 43، الخطبة الأولى</w:t>
      </w:r>
      <w:r w:rsidRPr="00CD6B9E">
        <w:rPr>
          <w:rFonts w:ascii="Adobe Arabic" w:hAnsi="Adobe Arabic" w:cs="Adobe Arabic"/>
          <w:sz w:val="24"/>
          <w:szCs w:val="24"/>
        </w:rPr>
        <w:t>.</w:t>
      </w:r>
    </w:p>
  </w:footnote>
  <w:footnote w:id="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أبي طالب المكّيّ، قوت القلوب في معاملة المحبوب ووصف طريق المريد إلى مقام التوحيد، ضبطه وصحّحه باسل عيون السود، دار الكتب العلميّة، لبنان - بيروت، 1417هـ - 1997م، ط1، ج1، ص252</w:t>
      </w:r>
      <w:r w:rsidRPr="00CD6B9E">
        <w:rPr>
          <w:rFonts w:ascii="Adobe Arabic" w:hAnsi="Adobe Arabic" w:cs="Adobe Arabic"/>
          <w:sz w:val="24"/>
          <w:szCs w:val="24"/>
        </w:rPr>
        <w:t>.</w:t>
      </w:r>
    </w:p>
  </w:footnote>
  <w:footnote w:id="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مع ممثّلي الهيئات الطالبيّة الجامعيّة، بتاريخ 27/09/2021م</w:t>
      </w:r>
      <w:r w:rsidRPr="00CD6B9E">
        <w:rPr>
          <w:rFonts w:ascii="Adobe Arabic" w:hAnsi="Adobe Arabic" w:cs="Adobe Arabic"/>
          <w:sz w:val="24"/>
          <w:szCs w:val="24"/>
        </w:rPr>
        <w:t>.</w:t>
      </w:r>
    </w:p>
  </w:footnote>
  <w:footnote w:id="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الراغب الاصفهانيّ، حسين بن محمّد، مفردات ألفاظ القرآن، دار القلم، لبنان - بيروت، الدار الشاميّة، سوريا - دمشق، 1412هـ، ط1، ص208</w:t>
      </w:r>
      <w:r w:rsidRPr="00CD6B9E">
        <w:rPr>
          <w:rFonts w:ascii="Adobe Arabic" w:hAnsi="Adobe Arabic" w:cs="Adobe Arabic"/>
          <w:sz w:val="24"/>
          <w:szCs w:val="24"/>
        </w:rPr>
        <w:t>.</w:t>
      </w:r>
    </w:p>
  </w:footnote>
  <w:footnote w:id="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ابن منظور، محمّد بن مكرم، لسان العرب، دار الفكر للطباعة والنشر والتوزيع - دار صادر، لبنان، لبنان - بيروت، 1414هـ، ط3، ج3، ص135</w:t>
      </w:r>
      <w:r w:rsidRPr="00CD6B9E">
        <w:rPr>
          <w:rFonts w:ascii="Adobe Arabic" w:hAnsi="Adobe Arabic" w:cs="Adobe Arabic"/>
          <w:sz w:val="24"/>
          <w:szCs w:val="24"/>
        </w:rPr>
        <w:t>.</w:t>
      </w:r>
    </w:p>
  </w:footnote>
  <w:footnote w:id="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النخب العلميّة وأساتذة الجامعات، بتاريخ 23/09/2008م</w:t>
      </w:r>
      <w:r w:rsidRPr="00CD6B9E">
        <w:rPr>
          <w:rFonts w:ascii="Adobe Arabic" w:hAnsi="Adobe Arabic" w:cs="Adobe Arabic"/>
          <w:sz w:val="24"/>
          <w:szCs w:val="24"/>
        </w:rPr>
        <w:t>.</w:t>
      </w:r>
    </w:p>
  </w:footnote>
  <w:footnote w:id="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بداية درس فقه الخارج، بتاريخ 10/09/1994م</w:t>
      </w:r>
      <w:r w:rsidRPr="00CD6B9E">
        <w:rPr>
          <w:rFonts w:ascii="Adobe Arabic" w:hAnsi="Adobe Arabic" w:cs="Adobe Arabic"/>
          <w:sz w:val="24"/>
          <w:szCs w:val="24"/>
        </w:rPr>
        <w:t>.</w:t>
      </w:r>
    </w:p>
  </w:footnote>
  <w:footnote w:id="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مسابقات القرآن الكريم الدولية، بتاريخ 18/05/2016م</w:t>
      </w:r>
    </w:p>
  </w:footnote>
  <w:footnote w:id="1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جمع من قادة لواء محمّد رسول الله (صلى الله عليه وآله) 27، بتاريخ 10/06/1996م</w:t>
      </w:r>
      <w:r w:rsidRPr="00CD6B9E">
        <w:rPr>
          <w:rFonts w:ascii="Adobe Arabic" w:hAnsi="Adobe Arabic" w:cs="Adobe Arabic"/>
          <w:sz w:val="24"/>
          <w:szCs w:val="24"/>
        </w:rPr>
        <w:t>.</w:t>
      </w:r>
    </w:p>
  </w:footnote>
  <w:footnote w:id="1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ناشطي القطاعات الاقتصاديّة في البلاد، بتاريخ 16/08/2011م</w:t>
      </w:r>
      <w:r w:rsidRPr="00CD6B9E">
        <w:rPr>
          <w:rFonts w:ascii="Adobe Arabic" w:hAnsi="Adobe Arabic" w:cs="Adobe Arabic"/>
          <w:sz w:val="24"/>
          <w:szCs w:val="24"/>
        </w:rPr>
        <w:t>.</w:t>
      </w:r>
    </w:p>
  </w:footnote>
  <w:footnote w:id="1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مدّاحي أهل البيت (عليهم السلام)، بتاريخ 25/01/2022م</w:t>
      </w:r>
      <w:r w:rsidRPr="00CD6B9E">
        <w:rPr>
          <w:rFonts w:ascii="Adobe Arabic" w:hAnsi="Adobe Arabic" w:cs="Adobe Arabic"/>
          <w:sz w:val="24"/>
          <w:szCs w:val="24"/>
        </w:rPr>
        <w:t>.</w:t>
      </w:r>
    </w:p>
  </w:footnote>
  <w:footnote w:id="1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النخب والفعاليات في القطاعات الاقتصاديّة، بتاريخ 17/08/2011م</w:t>
      </w:r>
      <w:r w:rsidRPr="00CD6B9E">
        <w:rPr>
          <w:rFonts w:ascii="Adobe Arabic" w:hAnsi="Adobe Arabic" w:cs="Adobe Arabic"/>
          <w:sz w:val="24"/>
          <w:szCs w:val="24"/>
        </w:rPr>
        <w:t>.</w:t>
      </w:r>
    </w:p>
  </w:footnote>
  <w:footnote w:id="1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درس فقه الخارج، بتاريخ 10/09/1994م</w:t>
      </w:r>
      <w:r w:rsidRPr="00CD6B9E">
        <w:rPr>
          <w:rFonts w:ascii="Adobe Arabic" w:hAnsi="Adobe Arabic" w:cs="Adobe Arabic"/>
          <w:sz w:val="24"/>
          <w:szCs w:val="24"/>
        </w:rPr>
        <w:t>.</w:t>
      </w:r>
    </w:p>
  </w:footnote>
  <w:footnote w:id="1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الباحثين في معهد رويان، بتاريخ 15/07/2007م</w:t>
      </w:r>
      <w:r w:rsidRPr="00CD6B9E">
        <w:rPr>
          <w:rFonts w:ascii="Adobe Arabic" w:hAnsi="Adobe Arabic" w:cs="Adobe Arabic"/>
          <w:sz w:val="24"/>
          <w:szCs w:val="24"/>
        </w:rPr>
        <w:t>.</w:t>
      </w:r>
    </w:p>
  </w:footnote>
  <w:footnote w:id="1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النور، الآيتان 34 و46</w:t>
      </w:r>
      <w:r w:rsidRPr="00CD6B9E">
        <w:rPr>
          <w:rFonts w:ascii="Adobe Arabic" w:hAnsi="Adobe Arabic" w:cs="Adobe Arabic"/>
          <w:sz w:val="24"/>
          <w:szCs w:val="24"/>
        </w:rPr>
        <w:t>.</w:t>
      </w:r>
    </w:p>
  </w:footnote>
  <w:footnote w:id="1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256</w:t>
      </w:r>
      <w:r w:rsidRPr="00CD6B9E">
        <w:rPr>
          <w:rFonts w:ascii="Adobe Arabic" w:hAnsi="Adobe Arabic" w:cs="Adobe Arabic"/>
          <w:sz w:val="24"/>
          <w:szCs w:val="24"/>
        </w:rPr>
        <w:t>.</w:t>
      </w:r>
    </w:p>
  </w:footnote>
  <w:footnote w:id="2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النساء، الآية 19. سورة الطلاق، الآية 1</w:t>
      </w:r>
      <w:r w:rsidRPr="00CD6B9E">
        <w:rPr>
          <w:rFonts w:ascii="Adobe Arabic" w:hAnsi="Adobe Arabic" w:cs="Adobe Arabic"/>
          <w:sz w:val="24"/>
          <w:szCs w:val="24"/>
        </w:rPr>
        <w:t>.</w:t>
      </w:r>
    </w:p>
  </w:footnote>
  <w:footnote w:id="2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الزخرف، الآية 2. سورة الدخان، الآية 2</w:t>
      </w:r>
      <w:r w:rsidRPr="00CD6B9E">
        <w:rPr>
          <w:rFonts w:ascii="Adobe Arabic" w:hAnsi="Adobe Arabic" w:cs="Adobe Arabic"/>
          <w:sz w:val="24"/>
          <w:szCs w:val="24"/>
        </w:rPr>
        <w:t>.</w:t>
      </w:r>
    </w:p>
  </w:footnote>
  <w:footnote w:id="2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الأنعام، الآية 55</w:t>
      </w:r>
      <w:r w:rsidRPr="00CD6B9E">
        <w:rPr>
          <w:rFonts w:ascii="Adobe Arabic" w:hAnsi="Adobe Arabic" w:cs="Adobe Arabic"/>
          <w:sz w:val="24"/>
          <w:szCs w:val="24"/>
        </w:rPr>
        <w:t>.</w:t>
      </w:r>
    </w:p>
  </w:footnote>
  <w:footnote w:id="2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89</w:t>
      </w:r>
      <w:r w:rsidRPr="00CD6B9E">
        <w:rPr>
          <w:rFonts w:ascii="Adobe Arabic" w:hAnsi="Adobe Arabic" w:cs="Adobe Arabic"/>
          <w:sz w:val="24"/>
          <w:szCs w:val="24"/>
        </w:rPr>
        <w:t>.</w:t>
      </w:r>
    </w:p>
  </w:footnote>
  <w:footnote w:id="2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الزبيديّ، محمّد بن محمّد، تاج العروس من جواهر القاموس، تحقيق مجموعة من المحقّقين، دار الفكر للطباعة والنشر والتوزيع، لبنان - بيروت، 1994م، ج18، ص78 - 79</w:t>
      </w:r>
      <w:r w:rsidRPr="00CD6B9E">
        <w:rPr>
          <w:rFonts w:ascii="Adobe Arabic" w:hAnsi="Adobe Arabic" w:cs="Adobe Arabic"/>
          <w:sz w:val="24"/>
          <w:szCs w:val="24"/>
        </w:rPr>
        <w:t>.</w:t>
      </w:r>
    </w:p>
  </w:footnote>
  <w:footnote w:id="2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168</w:t>
      </w:r>
      <w:r w:rsidRPr="00CD6B9E">
        <w:rPr>
          <w:rFonts w:ascii="Adobe Arabic" w:hAnsi="Adobe Arabic" w:cs="Adobe Arabic"/>
          <w:sz w:val="24"/>
          <w:szCs w:val="24"/>
        </w:rPr>
        <w:t>.</w:t>
      </w:r>
    </w:p>
  </w:footnote>
  <w:footnote w:id="2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الآيتان 43 - 44</w:t>
      </w:r>
      <w:r w:rsidRPr="00CD6B9E">
        <w:rPr>
          <w:rFonts w:ascii="Adobe Arabic" w:hAnsi="Adobe Arabic" w:cs="Adobe Arabic"/>
          <w:sz w:val="24"/>
          <w:szCs w:val="24"/>
        </w:rPr>
        <w:t>.</w:t>
      </w:r>
    </w:p>
  </w:footnote>
  <w:footnote w:id="2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آل عمران، الآية 138</w:t>
      </w:r>
      <w:r w:rsidRPr="00CD6B9E">
        <w:rPr>
          <w:rFonts w:ascii="Adobe Arabic" w:hAnsi="Adobe Arabic" w:cs="Adobe Arabic"/>
          <w:sz w:val="24"/>
          <w:szCs w:val="24"/>
        </w:rPr>
        <w:t>.</w:t>
      </w:r>
    </w:p>
  </w:footnote>
  <w:footnote w:id="2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القيامة، الآية 19</w:t>
      </w:r>
      <w:r w:rsidRPr="00CD6B9E">
        <w:rPr>
          <w:rFonts w:ascii="Adobe Arabic" w:hAnsi="Adobe Arabic" w:cs="Adobe Arabic"/>
          <w:sz w:val="24"/>
          <w:szCs w:val="24"/>
        </w:rPr>
        <w:t>.</w:t>
      </w:r>
    </w:p>
  </w:footnote>
  <w:footnote w:id="2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الزبيدي، تاج العروس، مصدر سابق، ج18، ص82</w:t>
      </w:r>
      <w:r w:rsidRPr="00CD6B9E">
        <w:rPr>
          <w:rFonts w:ascii="Adobe Arabic" w:hAnsi="Adobe Arabic" w:cs="Adobe Arabic"/>
          <w:sz w:val="24"/>
          <w:szCs w:val="24"/>
        </w:rPr>
        <w:t>.</w:t>
      </w:r>
    </w:p>
  </w:footnote>
  <w:footnote w:id="3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ابن منظور، لسان العرب، مصدر سابق، ج13، ص67 - 68</w:t>
      </w:r>
      <w:r w:rsidRPr="00CD6B9E">
        <w:rPr>
          <w:rFonts w:ascii="Adobe Arabic" w:hAnsi="Adobe Arabic" w:cs="Adobe Arabic"/>
          <w:sz w:val="24"/>
          <w:szCs w:val="24"/>
        </w:rPr>
        <w:t>.</w:t>
      </w:r>
    </w:p>
  </w:footnote>
  <w:footnote w:id="3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159</w:t>
      </w:r>
      <w:r w:rsidRPr="00CD6B9E">
        <w:rPr>
          <w:rFonts w:ascii="Adobe Arabic" w:hAnsi="Adobe Arabic" w:cs="Adobe Arabic"/>
          <w:sz w:val="24"/>
          <w:szCs w:val="24"/>
        </w:rPr>
        <w:t>.</w:t>
      </w:r>
    </w:p>
  </w:footnote>
  <w:footnote w:id="3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الشيرازيّ، الشيخ ناصر مكارم، الأمثل في تفسير كتاب الله المنزل، مؤسّسة الأعلميّ للمطبوعات، لبنان - بيروت، 1996م، لا.ط، ج‏1، ص458</w:t>
      </w:r>
      <w:r w:rsidRPr="00CD6B9E">
        <w:rPr>
          <w:rFonts w:ascii="Adobe Arabic" w:hAnsi="Adobe Arabic" w:cs="Adobe Arabic"/>
          <w:sz w:val="24"/>
          <w:szCs w:val="24"/>
        </w:rPr>
        <w:t>.</w:t>
      </w:r>
    </w:p>
  </w:footnote>
  <w:footnote w:id="3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187</w:t>
      </w:r>
      <w:r w:rsidRPr="00CD6B9E">
        <w:rPr>
          <w:rFonts w:ascii="Adobe Arabic" w:hAnsi="Adobe Arabic" w:cs="Adobe Arabic"/>
          <w:sz w:val="24"/>
          <w:szCs w:val="24"/>
        </w:rPr>
        <w:t>.</w:t>
      </w:r>
    </w:p>
  </w:footnote>
  <w:footnote w:id="3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230</w:t>
      </w:r>
      <w:r w:rsidRPr="00CD6B9E">
        <w:rPr>
          <w:rFonts w:ascii="Adobe Arabic" w:hAnsi="Adobe Arabic" w:cs="Adobe Arabic"/>
          <w:sz w:val="24"/>
          <w:szCs w:val="24"/>
        </w:rPr>
        <w:t>.</w:t>
      </w:r>
    </w:p>
  </w:footnote>
  <w:footnote w:id="3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266</w:t>
      </w:r>
      <w:r w:rsidRPr="00CD6B9E">
        <w:rPr>
          <w:rFonts w:ascii="Adobe Arabic" w:hAnsi="Adobe Arabic" w:cs="Adobe Arabic"/>
          <w:sz w:val="24"/>
          <w:szCs w:val="24"/>
        </w:rPr>
        <w:t>.</w:t>
      </w:r>
    </w:p>
  </w:footnote>
  <w:footnote w:id="3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الانعام، الآية 105</w:t>
      </w:r>
      <w:r w:rsidRPr="00CD6B9E">
        <w:rPr>
          <w:rFonts w:ascii="Adobe Arabic" w:hAnsi="Adobe Arabic" w:cs="Adobe Arabic"/>
          <w:sz w:val="24"/>
          <w:szCs w:val="24"/>
        </w:rPr>
        <w:t>.</w:t>
      </w:r>
    </w:p>
  </w:footnote>
  <w:footnote w:id="3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النساء، الآية 26</w:t>
      </w:r>
      <w:r w:rsidRPr="00CD6B9E">
        <w:rPr>
          <w:rFonts w:ascii="Adobe Arabic" w:hAnsi="Adobe Arabic" w:cs="Adobe Arabic"/>
          <w:sz w:val="24"/>
          <w:szCs w:val="24"/>
        </w:rPr>
        <w:t>.</w:t>
      </w:r>
    </w:p>
  </w:footnote>
  <w:footnote w:id="3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النساء، الآية 176</w:t>
      </w:r>
      <w:r w:rsidRPr="00CD6B9E">
        <w:rPr>
          <w:rFonts w:ascii="Adobe Arabic" w:hAnsi="Adobe Arabic" w:cs="Adobe Arabic"/>
          <w:sz w:val="24"/>
          <w:szCs w:val="24"/>
        </w:rPr>
        <w:t>.</w:t>
      </w:r>
    </w:p>
  </w:footnote>
  <w:footnote w:id="3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التوبة، الآية 115</w:t>
      </w:r>
      <w:r w:rsidRPr="00CD6B9E">
        <w:rPr>
          <w:rFonts w:ascii="Adobe Arabic" w:hAnsi="Adobe Arabic" w:cs="Adobe Arabic"/>
          <w:sz w:val="24"/>
          <w:szCs w:val="24"/>
        </w:rPr>
        <w:t>.</w:t>
      </w:r>
    </w:p>
  </w:footnote>
  <w:footnote w:id="4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92</w:t>
      </w:r>
      <w:r w:rsidRPr="00CD6B9E">
        <w:rPr>
          <w:rFonts w:ascii="Adobe Arabic" w:hAnsi="Adobe Arabic" w:cs="Adobe Arabic"/>
          <w:sz w:val="24"/>
          <w:szCs w:val="24"/>
        </w:rPr>
        <w:t>.</w:t>
      </w:r>
    </w:p>
  </w:footnote>
  <w:footnote w:id="4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آل عمران، الآية 20</w:t>
      </w:r>
      <w:r w:rsidRPr="00CD6B9E">
        <w:rPr>
          <w:rFonts w:ascii="Adobe Arabic" w:hAnsi="Adobe Arabic" w:cs="Adobe Arabic"/>
          <w:sz w:val="24"/>
          <w:szCs w:val="24"/>
        </w:rPr>
        <w:t>.</w:t>
      </w:r>
    </w:p>
  </w:footnote>
  <w:footnote w:id="4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المائدة، الآية 15</w:t>
      </w:r>
      <w:r w:rsidRPr="00CD6B9E">
        <w:rPr>
          <w:rFonts w:ascii="Adobe Arabic" w:hAnsi="Adobe Arabic" w:cs="Adobe Arabic"/>
          <w:sz w:val="24"/>
          <w:szCs w:val="24"/>
        </w:rPr>
        <w:t>.</w:t>
      </w:r>
    </w:p>
  </w:footnote>
  <w:footnote w:id="4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أل عمران، الآية 187</w:t>
      </w:r>
      <w:r w:rsidRPr="00CD6B9E">
        <w:rPr>
          <w:rFonts w:ascii="Adobe Arabic" w:hAnsi="Adobe Arabic" w:cs="Adobe Arabic"/>
          <w:sz w:val="24"/>
          <w:szCs w:val="24"/>
        </w:rPr>
        <w:t>.</w:t>
      </w:r>
    </w:p>
  </w:footnote>
  <w:footnote w:id="4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الشيرازيّ، الأمثل في تفسير كتاب الله المنزل، مصدر سابق، ج‏1، ص459 - 460</w:t>
      </w:r>
      <w:r w:rsidRPr="00CD6B9E">
        <w:rPr>
          <w:rFonts w:ascii="Adobe Arabic" w:hAnsi="Adobe Arabic" w:cs="Adobe Arabic"/>
          <w:sz w:val="24"/>
          <w:szCs w:val="24"/>
        </w:rPr>
        <w:t>.</w:t>
      </w:r>
    </w:p>
  </w:footnote>
  <w:footnote w:id="4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المائدة، الآية 19</w:t>
      </w:r>
      <w:r w:rsidRPr="00CD6B9E">
        <w:rPr>
          <w:rFonts w:ascii="Adobe Arabic" w:hAnsi="Adobe Arabic" w:cs="Adobe Arabic"/>
          <w:sz w:val="24"/>
          <w:szCs w:val="24"/>
        </w:rPr>
        <w:t>.</w:t>
      </w:r>
    </w:p>
  </w:footnote>
  <w:footnote w:id="4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64</w:t>
      </w:r>
      <w:r w:rsidRPr="00CD6B9E">
        <w:rPr>
          <w:rFonts w:ascii="Adobe Arabic" w:hAnsi="Adobe Arabic" w:cs="Adobe Arabic"/>
          <w:sz w:val="24"/>
          <w:szCs w:val="24"/>
        </w:rPr>
        <w:t>.</w:t>
      </w:r>
    </w:p>
  </w:footnote>
  <w:footnote w:id="4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الزخرف، الآية 63</w:t>
      </w:r>
      <w:r w:rsidRPr="00CD6B9E">
        <w:rPr>
          <w:rFonts w:ascii="Adobe Arabic" w:hAnsi="Adobe Arabic" w:cs="Adobe Arabic"/>
          <w:sz w:val="24"/>
          <w:szCs w:val="24"/>
        </w:rPr>
        <w:t>.</w:t>
      </w:r>
    </w:p>
  </w:footnote>
  <w:footnote w:id="4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الشيرازيّ، الأمثل في تفسير كتاب الله المنزل، مصدر سابق، ج‏8، ص229</w:t>
      </w:r>
      <w:r w:rsidRPr="00CD6B9E">
        <w:rPr>
          <w:rFonts w:ascii="Adobe Arabic" w:hAnsi="Adobe Arabic" w:cs="Adobe Arabic"/>
          <w:sz w:val="24"/>
          <w:szCs w:val="24"/>
        </w:rPr>
        <w:t>.</w:t>
      </w:r>
    </w:p>
  </w:footnote>
  <w:footnote w:id="4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44</w:t>
      </w:r>
      <w:r w:rsidRPr="00CD6B9E">
        <w:rPr>
          <w:rFonts w:ascii="Adobe Arabic" w:hAnsi="Adobe Arabic" w:cs="Adobe Arabic"/>
          <w:sz w:val="24"/>
          <w:szCs w:val="24"/>
        </w:rPr>
        <w:t>.</w:t>
      </w:r>
    </w:p>
  </w:footnote>
  <w:footnote w:id="5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الشيرازيّ، الأمثل في تفسير كتاب الله المنزل، مصدر سابق، ج‏8، ص198</w:t>
      </w:r>
      <w:r w:rsidRPr="00CD6B9E">
        <w:rPr>
          <w:rFonts w:ascii="Adobe Arabic" w:hAnsi="Adobe Arabic" w:cs="Adobe Arabic"/>
          <w:sz w:val="24"/>
          <w:szCs w:val="24"/>
        </w:rPr>
        <w:t>.</w:t>
      </w:r>
    </w:p>
  </w:footnote>
  <w:footnote w:id="5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إبراهيم، الآية 4</w:t>
      </w:r>
      <w:r w:rsidRPr="00CD6B9E">
        <w:rPr>
          <w:rFonts w:ascii="Adobe Arabic" w:hAnsi="Adobe Arabic" w:cs="Adobe Arabic"/>
          <w:sz w:val="24"/>
          <w:szCs w:val="24"/>
        </w:rPr>
        <w:t>.</w:t>
      </w:r>
    </w:p>
  </w:footnote>
  <w:footnote w:id="5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الشيرازيّ، الأمثل في تفسير كتاب الله المنزل، مصدر سابق، ج‏7، ص455</w:t>
      </w:r>
      <w:r w:rsidRPr="00CD6B9E">
        <w:rPr>
          <w:rFonts w:ascii="Adobe Arabic" w:hAnsi="Adobe Arabic" w:cs="Adobe Arabic"/>
          <w:sz w:val="24"/>
          <w:szCs w:val="24"/>
        </w:rPr>
        <w:t>.</w:t>
      </w:r>
    </w:p>
  </w:footnote>
  <w:footnote w:id="5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89</w:t>
      </w:r>
      <w:r w:rsidRPr="00CD6B9E">
        <w:rPr>
          <w:rFonts w:ascii="Adobe Arabic" w:hAnsi="Adobe Arabic" w:cs="Adobe Arabic"/>
          <w:sz w:val="24"/>
          <w:szCs w:val="24"/>
        </w:rPr>
        <w:t>.</w:t>
      </w:r>
    </w:p>
  </w:footnote>
  <w:footnote w:id="5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النور، الآية 34</w:t>
      </w:r>
      <w:r w:rsidRPr="00CD6B9E">
        <w:rPr>
          <w:rFonts w:ascii="Adobe Arabic" w:hAnsi="Adobe Arabic" w:cs="Adobe Arabic"/>
          <w:sz w:val="24"/>
          <w:szCs w:val="24"/>
        </w:rPr>
        <w:t>.</w:t>
      </w:r>
    </w:p>
  </w:footnote>
  <w:footnote w:id="5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النور، الآية 46</w:t>
      </w:r>
      <w:r w:rsidRPr="00CD6B9E">
        <w:rPr>
          <w:rFonts w:ascii="Adobe Arabic" w:hAnsi="Adobe Arabic" w:cs="Adobe Arabic"/>
          <w:sz w:val="24"/>
          <w:szCs w:val="24"/>
        </w:rPr>
        <w:t>.</w:t>
      </w:r>
    </w:p>
  </w:footnote>
  <w:footnote w:id="5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الشيرازيّ، الأمثل في تفسير كتاب الله المنزل، مصدر سابق، ج‏8، ص292</w:t>
      </w:r>
      <w:r w:rsidRPr="00CD6B9E">
        <w:rPr>
          <w:rFonts w:ascii="Adobe Arabic" w:hAnsi="Adobe Arabic" w:cs="Adobe Arabic"/>
          <w:sz w:val="24"/>
          <w:szCs w:val="24"/>
        </w:rPr>
        <w:t>.</w:t>
      </w:r>
    </w:p>
  </w:footnote>
  <w:footnote w:id="5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43</w:t>
      </w:r>
      <w:r w:rsidRPr="00CD6B9E">
        <w:rPr>
          <w:rFonts w:ascii="Adobe Arabic" w:hAnsi="Adobe Arabic" w:cs="Adobe Arabic"/>
          <w:sz w:val="24"/>
          <w:szCs w:val="24"/>
        </w:rPr>
        <w:t>.</w:t>
      </w:r>
    </w:p>
  </w:footnote>
  <w:footnote w:id="5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الشيرازيّ، الأمثل في تفسير كتاب الله المنزل، مصدر سابق، ج‏8، ص197</w:t>
      </w:r>
      <w:r w:rsidRPr="00CD6B9E">
        <w:rPr>
          <w:rFonts w:ascii="Adobe Arabic" w:hAnsi="Adobe Arabic" w:cs="Adobe Arabic"/>
          <w:sz w:val="24"/>
          <w:szCs w:val="24"/>
        </w:rPr>
        <w:t>.</w:t>
      </w:r>
    </w:p>
  </w:footnote>
  <w:footnote w:id="5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البقرة، الآية 160</w:t>
      </w:r>
      <w:r w:rsidRPr="00CD6B9E">
        <w:rPr>
          <w:rFonts w:ascii="Adobe Arabic" w:hAnsi="Adobe Arabic" w:cs="Adobe Arabic"/>
          <w:sz w:val="24"/>
          <w:szCs w:val="24"/>
        </w:rPr>
        <w:t>.</w:t>
      </w:r>
    </w:p>
  </w:footnote>
  <w:footnote w:id="6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ج‏6، ص113</w:t>
      </w:r>
      <w:r w:rsidRPr="00CD6B9E">
        <w:rPr>
          <w:rFonts w:ascii="Adobe Arabic" w:hAnsi="Adobe Arabic" w:cs="Adobe Arabic"/>
          <w:sz w:val="24"/>
          <w:szCs w:val="24"/>
        </w:rPr>
        <w:t>.</w:t>
      </w:r>
    </w:p>
  </w:footnote>
  <w:footnote w:id="6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 بيروت، 1403هـ - 1983م، ط2، ج2، ص23</w:t>
      </w:r>
      <w:r w:rsidRPr="00CD6B9E">
        <w:rPr>
          <w:rFonts w:ascii="Adobe Arabic" w:hAnsi="Adobe Arabic" w:cs="Adobe Arabic"/>
          <w:sz w:val="24"/>
          <w:szCs w:val="24"/>
        </w:rPr>
        <w:t>.</w:t>
      </w:r>
    </w:p>
  </w:footnote>
  <w:footnote w:id="6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1418هـ، ط1، ص404</w:t>
      </w:r>
      <w:r w:rsidRPr="00CD6B9E">
        <w:rPr>
          <w:rFonts w:ascii="Adobe Arabic" w:hAnsi="Adobe Arabic" w:cs="Adobe Arabic"/>
          <w:sz w:val="24"/>
          <w:szCs w:val="24"/>
        </w:rPr>
        <w:t>.</w:t>
      </w:r>
    </w:p>
  </w:footnote>
  <w:footnote w:id="6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النعمانيّ، ابن أبي زينب محمّد بن إبراهيم، الغيبة، نشر الصدوق، إيران - طهران، 1397هـ.، ط1، ص23</w:t>
      </w:r>
      <w:r w:rsidRPr="00CD6B9E">
        <w:rPr>
          <w:rFonts w:ascii="Adobe Arabic" w:hAnsi="Adobe Arabic" w:cs="Adobe Arabic"/>
          <w:sz w:val="24"/>
          <w:szCs w:val="24"/>
        </w:rPr>
        <w:t>.</w:t>
      </w:r>
    </w:p>
  </w:footnote>
  <w:footnote w:id="6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عبّاس القمّيّ، مفاتيح الجنان، مصدر سابق، ص785</w:t>
      </w:r>
      <w:r w:rsidRPr="00CD6B9E">
        <w:rPr>
          <w:rFonts w:ascii="Adobe Arabic" w:hAnsi="Adobe Arabic" w:cs="Adobe Arabic"/>
          <w:sz w:val="24"/>
          <w:szCs w:val="24"/>
        </w:rPr>
        <w:t>.</w:t>
      </w:r>
    </w:p>
  </w:footnote>
  <w:footnote w:id="6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آل عمران، الآية 20</w:t>
      </w:r>
      <w:r w:rsidRPr="00CD6B9E">
        <w:rPr>
          <w:rFonts w:ascii="Adobe Arabic" w:hAnsi="Adobe Arabic" w:cs="Adobe Arabic"/>
          <w:sz w:val="24"/>
          <w:szCs w:val="24"/>
        </w:rPr>
        <w:t>.</w:t>
      </w:r>
    </w:p>
  </w:footnote>
  <w:footnote w:id="6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اللقاء الرمضانيّ مع طلّاب الجامعات، بتاريخ 05/07/2016م</w:t>
      </w:r>
      <w:r w:rsidRPr="00CD6B9E">
        <w:rPr>
          <w:rFonts w:ascii="Adobe Arabic" w:hAnsi="Adobe Arabic" w:cs="Adobe Arabic"/>
          <w:sz w:val="24"/>
          <w:szCs w:val="24"/>
        </w:rPr>
        <w:t>.</w:t>
      </w:r>
    </w:p>
  </w:footnote>
  <w:footnote w:id="6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جامعات شيراز وطلّابها، بتاريخ 03/05/2008م</w:t>
      </w:r>
      <w:r w:rsidRPr="00CD6B9E">
        <w:rPr>
          <w:rFonts w:ascii="Adobe Arabic" w:hAnsi="Adobe Arabic" w:cs="Adobe Arabic"/>
          <w:sz w:val="24"/>
          <w:szCs w:val="24"/>
        </w:rPr>
        <w:t>.</w:t>
      </w:r>
    </w:p>
  </w:footnote>
  <w:footnote w:id="6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الجدليّة أو ديالكتيك في الفلسفة الكلاسيكيّة، هو الجدل أو المحاورة: تبادل الحجج والجدال بين طرفين، دفاعًا عن وجهة نظر معيّنة، ويكون ذلك تحت لواء المنطق. تعدّ الديالكتيك الأساس الذي تبنى عليه الشيوعيّة بمعنى الجدل الذي يوصل إلى النظريّات والقواعد التي تحكم الناس، وتسيّر حياتهم السياسيّة والاقتصاديّة والاجتماعيّة</w:t>
      </w:r>
      <w:r w:rsidRPr="00CD6B9E">
        <w:rPr>
          <w:rFonts w:ascii="Adobe Arabic" w:hAnsi="Adobe Arabic" w:cs="Adobe Arabic"/>
          <w:sz w:val="24"/>
          <w:szCs w:val="24"/>
        </w:rPr>
        <w:t>.</w:t>
      </w:r>
    </w:p>
  </w:footnote>
  <w:footnote w:id="6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الماركسيّة هي ممارسة سياسيّة، ونظريّة اجتماعيّة مبنيّة على أعمال كارل ماركس الفكريّة، وهو فيلسوف من أصول ألمانيّة يهوديّة من القرن التاسع عشر، وتتميّز بشكل أساسيّ برفضها النقديّ للرأسماليّة ونظامها الاقتصاديّ، وأطروحة الصراع الطبقيّ واقتراح بناء مجتمع مساوٍ، لا طبقيّ؛ أي المجتمع الشيوعيّ</w:t>
      </w:r>
      <w:r w:rsidRPr="00CD6B9E">
        <w:rPr>
          <w:rFonts w:ascii="Adobe Arabic" w:hAnsi="Adobe Arabic" w:cs="Adobe Arabic"/>
          <w:sz w:val="24"/>
          <w:szCs w:val="24"/>
        </w:rPr>
        <w:t>.</w:t>
      </w:r>
    </w:p>
  </w:footnote>
  <w:footnote w:id="7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الرمضانيّ مع طلّاب الجامعات، بتاريخ 05/07/2016م</w:t>
      </w:r>
      <w:r w:rsidRPr="00CD6B9E">
        <w:rPr>
          <w:rFonts w:ascii="Adobe Arabic" w:hAnsi="Adobe Arabic" w:cs="Adobe Arabic"/>
          <w:sz w:val="24"/>
          <w:szCs w:val="24"/>
        </w:rPr>
        <w:t>.</w:t>
      </w:r>
    </w:p>
  </w:footnote>
  <w:footnote w:id="7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ج1، ص32</w:t>
      </w:r>
      <w:r w:rsidRPr="00CD6B9E">
        <w:rPr>
          <w:rFonts w:ascii="Adobe Arabic" w:hAnsi="Adobe Arabic" w:cs="Adobe Arabic"/>
          <w:sz w:val="24"/>
          <w:szCs w:val="24"/>
        </w:rPr>
        <w:t>.</w:t>
      </w:r>
    </w:p>
  </w:footnote>
  <w:footnote w:id="7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أئمّة الجمعة في مختلف أنحاء البلاد، بتاريخ 04/01/2016م</w:t>
      </w:r>
      <w:r w:rsidRPr="00CD6B9E">
        <w:rPr>
          <w:rFonts w:ascii="Adobe Arabic" w:hAnsi="Adobe Arabic" w:cs="Adobe Arabic"/>
          <w:sz w:val="24"/>
          <w:szCs w:val="24"/>
        </w:rPr>
        <w:t>.</w:t>
      </w:r>
    </w:p>
  </w:footnote>
  <w:footnote w:id="7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المصدر السابق، ص43، الخطبة الأولى</w:t>
      </w:r>
      <w:r w:rsidRPr="00CD6B9E">
        <w:rPr>
          <w:rFonts w:ascii="Adobe Arabic" w:hAnsi="Adobe Arabic" w:cs="Adobe Arabic"/>
          <w:sz w:val="24"/>
          <w:szCs w:val="24"/>
        </w:rPr>
        <w:t>.</w:t>
      </w:r>
    </w:p>
  </w:footnote>
  <w:footnote w:id="7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وسفراء البلدان الإسلاميّة وجمعٍ من عوائل الشهداء بمناسبة المبعث النبويّ الشريف، بتاريخ 06/05/2016م</w:t>
      </w:r>
      <w:r w:rsidRPr="00CD6B9E">
        <w:rPr>
          <w:rFonts w:ascii="Adobe Arabic" w:hAnsi="Adobe Arabic" w:cs="Adobe Arabic"/>
          <w:sz w:val="24"/>
          <w:szCs w:val="24"/>
        </w:rPr>
        <w:t>.</w:t>
      </w:r>
    </w:p>
  </w:footnote>
  <w:footnote w:id="7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27/09/2021م</w:t>
      </w:r>
      <w:r w:rsidRPr="00CD6B9E">
        <w:rPr>
          <w:rFonts w:ascii="Adobe Arabic" w:hAnsi="Adobe Arabic" w:cs="Adobe Arabic"/>
          <w:sz w:val="24"/>
          <w:szCs w:val="24"/>
        </w:rPr>
        <w:t>.</w:t>
      </w:r>
    </w:p>
  </w:footnote>
  <w:footnote w:id="7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أهالي قمّ، بتاريخ 09/01/2010م</w:t>
      </w:r>
      <w:r w:rsidRPr="00CD6B9E">
        <w:rPr>
          <w:rFonts w:ascii="Adobe Arabic" w:hAnsi="Adobe Arabic" w:cs="Adobe Arabic"/>
          <w:sz w:val="24"/>
          <w:szCs w:val="24"/>
        </w:rPr>
        <w:t>.</w:t>
      </w:r>
    </w:p>
  </w:footnote>
  <w:footnote w:id="7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أهالي بوشهر يوم ولادة الإمام عليّ (عليه السلام)، بتاريخ 26/06/2010</w:t>
      </w:r>
      <w:r w:rsidRPr="00CD6B9E">
        <w:rPr>
          <w:rFonts w:ascii="Adobe Arabic" w:hAnsi="Adobe Arabic" w:cs="Adobe Arabic"/>
          <w:sz w:val="24"/>
          <w:szCs w:val="24"/>
        </w:rPr>
        <w:t>.</w:t>
      </w:r>
    </w:p>
  </w:footnote>
  <w:footnote w:id="7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شرائح مختلفة من الشعب بمناسبة عيد الغدير، بتاريخ 20/09/2016م</w:t>
      </w:r>
      <w:r w:rsidRPr="00CD6B9E">
        <w:rPr>
          <w:rFonts w:ascii="Adobe Arabic" w:hAnsi="Adobe Arabic" w:cs="Adobe Arabic"/>
          <w:sz w:val="24"/>
          <w:szCs w:val="24"/>
        </w:rPr>
        <w:t>.</w:t>
      </w:r>
    </w:p>
  </w:footnote>
  <w:footnote w:id="7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مراسم تخريج دفعة من طلّاب الحرس الثوريّ، بتاريخ 23/05/2016م</w:t>
      </w:r>
      <w:r w:rsidRPr="00CD6B9E">
        <w:rPr>
          <w:rFonts w:ascii="Adobe Arabic" w:hAnsi="Adobe Arabic" w:cs="Adobe Arabic"/>
          <w:sz w:val="24"/>
          <w:szCs w:val="24"/>
        </w:rPr>
        <w:t>.</w:t>
      </w:r>
    </w:p>
  </w:footnote>
  <w:footnote w:id="8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مراسم تخريج دفعة من الضبّاط في جامعة الإمام الحسين (عليه السلام)، بتاريخ 24/05/2016م</w:t>
      </w:r>
      <w:r w:rsidRPr="00CD6B9E">
        <w:rPr>
          <w:rFonts w:ascii="Adobe Arabic" w:hAnsi="Adobe Arabic" w:cs="Adobe Arabic"/>
          <w:sz w:val="24"/>
          <w:szCs w:val="24"/>
        </w:rPr>
        <w:t>.</w:t>
      </w:r>
    </w:p>
  </w:footnote>
  <w:footnote w:id="8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مدّاحي أهل البيت (عليهم السلام)، بتاريخ 25/01/2022م</w:t>
      </w:r>
      <w:r w:rsidRPr="00CD6B9E">
        <w:rPr>
          <w:rFonts w:ascii="Adobe Arabic" w:hAnsi="Adobe Arabic" w:cs="Adobe Arabic"/>
          <w:sz w:val="24"/>
          <w:szCs w:val="24"/>
        </w:rPr>
        <w:t>.</w:t>
      </w:r>
    </w:p>
  </w:footnote>
  <w:footnote w:id="8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10/03/2022م</w:t>
      </w:r>
      <w:r w:rsidRPr="00CD6B9E">
        <w:rPr>
          <w:rFonts w:ascii="Adobe Arabic" w:hAnsi="Adobe Arabic" w:cs="Adobe Arabic"/>
          <w:sz w:val="24"/>
          <w:szCs w:val="24"/>
        </w:rPr>
        <w:t>.</w:t>
      </w:r>
    </w:p>
  </w:footnote>
  <w:footnote w:id="8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جامعات شيراز وطلّابها، بتاريخ 03/05/2008م</w:t>
      </w:r>
      <w:r w:rsidRPr="00CD6B9E">
        <w:rPr>
          <w:rFonts w:ascii="Adobe Arabic" w:hAnsi="Adobe Arabic" w:cs="Adobe Arabic"/>
          <w:sz w:val="24"/>
          <w:szCs w:val="24"/>
        </w:rPr>
        <w:t>.</w:t>
      </w:r>
    </w:p>
  </w:footnote>
  <w:footnote w:id="8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تنسيق الدعاية الإسلاميّة، بتاريخ 19/01/2010م</w:t>
      </w:r>
      <w:r w:rsidRPr="00CD6B9E">
        <w:rPr>
          <w:rFonts w:ascii="Adobe Arabic" w:hAnsi="Adobe Arabic" w:cs="Adobe Arabic"/>
          <w:sz w:val="24"/>
          <w:szCs w:val="24"/>
        </w:rPr>
        <w:t>.</w:t>
      </w:r>
    </w:p>
  </w:footnote>
  <w:footnote w:id="8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08/03/2014م</w:t>
      </w:r>
      <w:r w:rsidRPr="00CD6B9E">
        <w:rPr>
          <w:rFonts w:ascii="Adobe Arabic" w:hAnsi="Adobe Arabic" w:cs="Adobe Arabic"/>
          <w:sz w:val="24"/>
          <w:szCs w:val="24"/>
        </w:rPr>
        <w:t>.</w:t>
      </w:r>
    </w:p>
  </w:footnote>
  <w:footnote w:id="8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الدورة 33 للمسابقات الدوليّة للقرآن الكريم، بتاريخ 18/05/2016م</w:t>
      </w:r>
      <w:r w:rsidRPr="00CD6B9E">
        <w:rPr>
          <w:rFonts w:ascii="Adobe Arabic" w:hAnsi="Adobe Arabic" w:cs="Adobe Arabic"/>
          <w:sz w:val="24"/>
          <w:szCs w:val="24"/>
        </w:rPr>
        <w:t>.</w:t>
      </w:r>
    </w:p>
  </w:footnote>
  <w:footnote w:id="8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هيئة الحكومة والمديرين التنفيذيّين، بتاريخ 31/08/2007م</w:t>
      </w:r>
      <w:r w:rsidRPr="00CD6B9E">
        <w:rPr>
          <w:rFonts w:ascii="Adobe Arabic" w:hAnsi="Adobe Arabic" w:cs="Adobe Arabic"/>
          <w:sz w:val="24"/>
          <w:szCs w:val="24"/>
        </w:rPr>
        <w:t>.</w:t>
      </w:r>
    </w:p>
  </w:footnote>
  <w:footnote w:id="8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قادة ومنتسبي القوّات الجوّيّة، بتاريخ 08/02/2022م</w:t>
      </w:r>
      <w:r w:rsidRPr="00CD6B9E">
        <w:rPr>
          <w:rFonts w:ascii="Adobe Arabic" w:hAnsi="Adobe Arabic" w:cs="Adobe Arabic"/>
          <w:sz w:val="24"/>
          <w:szCs w:val="24"/>
        </w:rPr>
        <w:t>.</w:t>
      </w:r>
    </w:p>
  </w:footnote>
  <w:footnote w:id="8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النساء، الآية 115</w:t>
      </w:r>
      <w:r w:rsidRPr="00CD6B9E">
        <w:rPr>
          <w:rFonts w:ascii="Adobe Arabic" w:hAnsi="Adobe Arabic" w:cs="Adobe Arabic"/>
          <w:sz w:val="24"/>
          <w:szCs w:val="24"/>
        </w:rPr>
        <w:t>.</w:t>
      </w:r>
    </w:p>
  </w:footnote>
  <w:footnote w:id="9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الانفال، الآية 6</w:t>
      </w:r>
      <w:r w:rsidRPr="00CD6B9E">
        <w:rPr>
          <w:rFonts w:ascii="Adobe Arabic" w:hAnsi="Adobe Arabic" w:cs="Adobe Arabic"/>
          <w:sz w:val="24"/>
          <w:szCs w:val="24"/>
        </w:rPr>
        <w:t>.</w:t>
      </w:r>
    </w:p>
  </w:footnote>
  <w:footnote w:id="9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التوبة، الآية 114</w:t>
      </w:r>
      <w:r w:rsidRPr="00CD6B9E">
        <w:rPr>
          <w:rFonts w:ascii="Adobe Arabic" w:hAnsi="Adobe Arabic" w:cs="Adobe Arabic"/>
          <w:sz w:val="24"/>
          <w:szCs w:val="24"/>
        </w:rPr>
        <w:t>.</w:t>
      </w:r>
    </w:p>
  </w:footnote>
  <w:footnote w:id="9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المصدر السابق، ص43، الخطبة الأولى</w:t>
      </w:r>
      <w:r w:rsidRPr="00CD6B9E">
        <w:rPr>
          <w:rFonts w:ascii="Adobe Arabic" w:hAnsi="Adobe Arabic" w:cs="Adobe Arabic"/>
          <w:sz w:val="24"/>
          <w:szCs w:val="24"/>
        </w:rPr>
        <w:t>.</w:t>
      </w:r>
    </w:p>
  </w:footnote>
  <w:footnote w:id="9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وسفراء البلدان الإسلاميّة وجمعٍ من عوائل الشهداء بمناسبة المبعث النبويّ الشريف، بتاريخ 06/05/2016م</w:t>
      </w:r>
      <w:r w:rsidRPr="00CD6B9E">
        <w:rPr>
          <w:rFonts w:ascii="Adobe Arabic" w:hAnsi="Adobe Arabic" w:cs="Adobe Arabic"/>
          <w:sz w:val="24"/>
          <w:szCs w:val="24"/>
        </w:rPr>
        <w:t>.</w:t>
      </w:r>
    </w:p>
  </w:footnote>
  <w:footnote w:id="9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وسفراء الدول الإسلاميّة، بتاريخ 06/05/2016م</w:t>
      </w:r>
      <w:r w:rsidRPr="00CD6B9E">
        <w:rPr>
          <w:rFonts w:ascii="Adobe Arabic" w:hAnsi="Adobe Arabic" w:cs="Adobe Arabic"/>
          <w:sz w:val="24"/>
          <w:szCs w:val="24"/>
        </w:rPr>
        <w:t>.</w:t>
      </w:r>
    </w:p>
  </w:footnote>
  <w:footnote w:id="9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بتاريخ 25/09/1991م</w:t>
      </w:r>
      <w:r w:rsidRPr="00CD6B9E">
        <w:rPr>
          <w:rFonts w:ascii="Adobe Arabic" w:hAnsi="Adobe Arabic" w:cs="Adobe Arabic"/>
          <w:sz w:val="24"/>
          <w:szCs w:val="24"/>
        </w:rPr>
        <w:t>.</w:t>
      </w:r>
    </w:p>
  </w:footnote>
  <w:footnote w:id="9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شعبيّة بمناسبة عيد الغدير، بتاريخ 20/09/2016م</w:t>
      </w:r>
      <w:r w:rsidRPr="00CD6B9E">
        <w:rPr>
          <w:rFonts w:ascii="Adobe Arabic" w:hAnsi="Adobe Arabic" w:cs="Adobe Arabic"/>
          <w:sz w:val="24"/>
          <w:szCs w:val="24"/>
        </w:rPr>
        <w:t>.</w:t>
      </w:r>
    </w:p>
  </w:footnote>
  <w:footnote w:id="9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بمناسبة المؤتمر العالميّ للإمام الرضا(عليه السلام)، بتاريخ 16/10/1989م</w:t>
      </w:r>
      <w:r w:rsidRPr="00CD6B9E">
        <w:rPr>
          <w:rFonts w:ascii="Adobe Arabic" w:hAnsi="Adobe Arabic" w:cs="Adobe Arabic"/>
          <w:sz w:val="24"/>
          <w:szCs w:val="24"/>
        </w:rPr>
        <w:t>.</w:t>
      </w:r>
    </w:p>
  </w:footnote>
  <w:footnote w:id="9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مكتب القائد وحرس وليّ الأمر، بتاريخ 25/07/2009م</w:t>
      </w:r>
      <w:r w:rsidRPr="00CD6B9E">
        <w:rPr>
          <w:rFonts w:ascii="Adobe Arabic" w:hAnsi="Adobe Arabic" w:cs="Adobe Arabic"/>
          <w:sz w:val="24"/>
          <w:szCs w:val="24"/>
        </w:rPr>
        <w:t>.</w:t>
      </w:r>
    </w:p>
  </w:footnote>
  <w:footnote w:id="9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الإمام الخمينيّ، السيّد روح الله الموسويّ، صحيفة الإمام (تراث الإمام الخمينيّ (قدس سره))، مؤسّسة تنظيم ونشر تراث الإمام الخمينيّ، إيران - طهران، 1430هـ - 2009م، ط1، ج1، ص420</w:t>
      </w:r>
      <w:r w:rsidRPr="00CD6B9E">
        <w:rPr>
          <w:rFonts w:ascii="Adobe Arabic" w:hAnsi="Adobe Arabic" w:cs="Adobe Arabic"/>
          <w:sz w:val="24"/>
          <w:szCs w:val="24"/>
        </w:rPr>
        <w:t>.</w:t>
      </w:r>
    </w:p>
  </w:footnote>
  <w:footnote w:id="10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راجع: كلمته (دام ظله) في مراسم تخريج ضبّاط جامعة الإمام الحسين (عليه السلام)، بتاريخ 13/10/2019م</w:t>
      </w:r>
      <w:r w:rsidRPr="00CD6B9E">
        <w:rPr>
          <w:rFonts w:ascii="Adobe Arabic" w:hAnsi="Adobe Arabic" w:cs="Adobe Arabic"/>
          <w:sz w:val="24"/>
          <w:szCs w:val="24"/>
        </w:rPr>
        <w:t>.</w:t>
      </w:r>
    </w:p>
  </w:footnote>
  <w:footnote w:id="10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محمد، الآية 7</w:t>
      </w:r>
      <w:r w:rsidRPr="00CD6B9E">
        <w:rPr>
          <w:rFonts w:ascii="Adobe Arabic" w:hAnsi="Adobe Arabic" w:cs="Adobe Arabic"/>
          <w:sz w:val="24"/>
          <w:szCs w:val="24"/>
        </w:rPr>
        <w:t>.</w:t>
      </w:r>
    </w:p>
  </w:footnote>
  <w:footnote w:id="10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طلّاب المدارس والجامعات، بتاريخ 02/11/2015م</w:t>
      </w:r>
      <w:r w:rsidRPr="00CD6B9E">
        <w:rPr>
          <w:rFonts w:ascii="Adobe Arabic" w:hAnsi="Adobe Arabic" w:cs="Adobe Arabic"/>
          <w:sz w:val="24"/>
          <w:szCs w:val="24"/>
        </w:rPr>
        <w:t>.</w:t>
      </w:r>
    </w:p>
  </w:footnote>
  <w:footnote w:id="10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الرابعة عشرة لرحيل الخمينيّ (قدس سره)، بتاريخ 04/06/2003م</w:t>
      </w:r>
      <w:r w:rsidRPr="00CD6B9E">
        <w:rPr>
          <w:rFonts w:ascii="Adobe Arabic" w:hAnsi="Adobe Arabic" w:cs="Adobe Arabic"/>
          <w:sz w:val="24"/>
          <w:szCs w:val="24"/>
        </w:rPr>
        <w:t>.</w:t>
      </w:r>
    </w:p>
  </w:footnote>
  <w:footnote w:id="10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الثانية عشرة لرحيل الإمام الخمينيّ (قدس سره)، بتاريخ 04/06/2001م</w:t>
      </w:r>
      <w:r w:rsidRPr="00CD6B9E">
        <w:rPr>
          <w:rFonts w:ascii="Adobe Arabic" w:hAnsi="Adobe Arabic" w:cs="Adobe Arabic"/>
          <w:sz w:val="24"/>
          <w:szCs w:val="24"/>
        </w:rPr>
        <w:t>.</w:t>
      </w:r>
    </w:p>
  </w:footnote>
  <w:footnote w:id="10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الصدوق، الشيخ محمّد بن عليّ بن بابويه، الأمالي، تحقيق ونشر مؤسّسة البعثة، إيران - قمّ، 1417هـ، ط1، ص424</w:t>
      </w:r>
      <w:r w:rsidRPr="00CD6B9E">
        <w:rPr>
          <w:rFonts w:ascii="Adobe Arabic" w:hAnsi="Adobe Arabic" w:cs="Adobe Arabic"/>
          <w:sz w:val="24"/>
          <w:szCs w:val="24"/>
        </w:rPr>
        <w:t>.</w:t>
      </w:r>
    </w:p>
  </w:footnote>
  <w:footnote w:id="10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مؤتمر تكريم الشهيد آية الله مدنيّ، بتاريخ 02/09/2001م</w:t>
      </w:r>
      <w:r w:rsidRPr="00CD6B9E">
        <w:rPr>
          <w:rFonts w:ascii="Adobe Arabic" w:hAnsi="Adobe Arabic" w:cs="Adobe Arabic"/>
          <w:sz w:val="24"/>
          <w:szCs w:val="24"/>
        </w:rPr>
        <w:t>.</w:t>
      </w:r>
    </w:p>
  </w:footnote>
  <w:footnote w:id="10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13/04/1999م</w:t>
      </w:r>
      <w:r w:rsidRPr="00CD6B9E">
        <w:rPr>
          <w:rFonts w:ascii="Adobe Arabic" w:hAnsi="Adobe Arabic" w:cs="Adobe Arabic"/>
          <w:sz w:val="24"/>
          <w:szCs w:val="24"/>
        </w:rPr>
        <w:t>.</w:t>
      </w:r>
    </w:p>
  </w:footnote>
  <w:footnote w:id="10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مجمع ممثّلي طلّاب وفضلاء الحوزة العلميّة في قمّ، بتاريخ 15/03/2016م</w:t>
      </w:r>
      <w:r w:rsidRPr="00CD6B9E">
        <w:rPr>
          <w:rFonts w:ascii="Adobe Arabic" w:hAnsi="Adobe Arabic" w:cs="Adobe Arabic"/>
          <w:sz w:val="24"/>
          <w:szCs w:val="24"/>
        </w:rPr>
        <w:t>.</w:t>
      </w:r>
    </w:p>
  </w:footnote>
  <w:footnote w:id="10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الثانية عشرة لرحيل الإمام الخمينيّ (قدس سره)، بتاريخ 04/06/2001م</w:t>
      </w:r>
      <w:r w:rsidRPr="00CD6B9E">
        <w:rPr>
          <w:rFonts w:ascii="Adobe Arabic" w:hAnsi="Adobe Arabic" w:cs="Adobe Arabic"/>
          <w:sz w:val="24"/>
          <w:szCs w:val="24"/>
        </w:rPr>
        <w:t>.</w:t>
      </w:r>
    </w:p>
  </w:footnote>
  <w:footnote w:id="11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03/09/2014م</w:t>
      </w:r>
      <w:r w:rsidRPr="00CD6B9E">
        <w:rPr>
          <w:rFonts w:ascii="Adobe Arabic" w:hAnsi="Adobe Arabic" w:cs="Adobe Arabic"/>
          <w:sz w:val="24"/>
          <w:szCs w:val="24"/>
        </w:rPr>
        <w:t>.</w:t>
      </w:r>
    </w:p>
  </w:footnote>
  <w:footnote w:id="11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الثامنة والعشرين لرحيل الإمام الخمينيّ (قدس سره)، بتاريخ 04/06/2017م</w:t>
      </w:r>
      <w:r w:rsidRPr="00CD6B9E">
        <w:rPr>
          <w:rFonts w:ascii="Adobe Arabic" w:hAnsi="Adobe Arabic" w:cs="Adobe Arabic"/>
          <w:sz w:val="24"/>
          <w:szCs w:val="24"/>
        </w:rPr>
        <w:t>.</w:t>
      </w:r>
    </w:p>
  </w:footnote>
  <w:footnote w:id="11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قادة لواء محمّد رسول الله (صلى الله عليه وآله) 27، بتاريخ 10/06/1996م</w:t>
      </w:r>
      <w:r w:rsidRPr="00CD6B9E">
        <w:rPr>
          <w:rFonts w:ascii="Adobe Arabic" w:hAnsi="Adobe Arabic" w:cs="Adobe Arabic"/>
          <w:sz w:val="24"/>
          <w:szCs w:val="24"/>
        </w:rPr>
        <w:t>.</w:t>
      </w:r>
    </w:p>
  </w:footnote>
  <w:footnote w:id="11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07/05/2005م</w:t>
      </w:r>
      <w:r w:rsidRPr="00CD6B9E">
        <w:rPr>
          <w:rFonts w:ascii="Adobe Arabic" w:hAnsi="Adobe Arabic" w:cs="Adobe Arabic"/>
          <w:sz w:val="24"/>
          <w:szCs w:val="24"/>
        </w:rPr>
        <w:t>.</w:t>
      </w:r>
    </w:p>
  </w:footnote>
  <w:footnote w:id="11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الثامنة والعشرين لرحيل الإمام الخمينيّ (قدس سره)، بتاريخ 04/06/2017م</w:t>
      </w:r>
      <w:r w:rsidRPr="00CD6B9E">
        <w:rPr>
          <w:rFonts w:ascii="Adobe Arabic" w:hAnsi="Adobe Arabic" w:cs="Adobe Arabic"/>
          <w:sz w:val="24"/>
          <w:szCs w:val="24"/>
        </w:rPr>
        <w:t>.</w:t>
      </w:r>
    </w:p>
  </w:footnote>
  <w:footnote w:id="11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1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جمع من قادة لواء محمّد رسول الله(صلى الله عليه وآله) 27، بتاريخ 10/06/1996م</w:t>
      </w:r>
      <w:r w:rsidRPr="00CD6B9E">
        <w:rPr>
          <w:rFonts w:ascii="Adobe Arabic" w:hAnsi="Adobe Arabic" w:cs="Adobe Arabic"/>
          <w:sz w:val="24"/>
          <w:szCs w:val="24"/>
        </w:rPr>
        <w:t>.</w:t>
      </w:r>
    </w:p>
  </w:footnote>
  <w:footnote w:id="11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حديث مُتلفز بمناسبة عيد المبعث، بتاريخ 11/03/2021م</w:t>
      </w:r>
      <w:r w:rsidRPr="00CD6B9E">
        <w:rPr>
          <w:rFonts w:ascii="Adobe Arabic" w:hAnsi="Adobe Arabic" w:cs="Adobe Arabic"/>
          <w:sz w:val="24"/>
          <w:szCs w:val="24"/>
        </w:rPr>
        <w:t>.</w:t>
      </w:r>
    </w:p>
  </w:footnote>
  <w:footnote w:id="11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حديث مُتلفز بمناسبة عيد المبعث، بتاريخ 11/03/2021م</w:t>
      </w:r>
      <w:r w:rsidRPr="00CD6B9E">
        <w:rPr>
          <w:rFonts w:ascii="Adobe Arabic" w:hAnsi="Adobe Arabic" w:cs="Adobe Arabic"/>
          <w:sz w:val="24"/>
          <w:szCs w:val="24"/>
        </w:rPr>
        <w:t>.</w:t>
      </w:r>
    </w:p>
  </w:footnote>
  <w:footnote w:id="11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ومديري ومسؤولي مؤسّسة الإذاعة والتلفزيون، بتاريخ 12/10/2015م</w:t>
      </w:r>
      <w:r w:rsidRPr="00CD6B9E">
        <w:rPr>
          <w:rFonts w:ascii="Adobe Arabic" w:hAnsi="Adobe Arabic" w:cs="Adobe Arabic"/>
          <w:sz w:val="24"/>
          <w:szCs w:val="24"/>
        </w:rPr>
        <w:t>.</w:t>
      </w:r>
    </w:p>
  </w:footnote>
  <w:footnote w:id="12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2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الثانية عشرة لرحيل الإمام الخمينيّ (قدس سره)، بتاريخ 04/06/2001م</w:t>
      </w:r>
      <w:r w:rsidRPr="00CD6B9E">
        <w:rPr>
          <w:rFonts w:ascii="Adobe Arabic" w:hAnsi="Adobe Arabic" w:cs="Adobe Arabic"/>
          <w:sz w:val="24"/>
          <w:szCs w:val="24"/>
        </w:rPr>
        <w:t>.</w:t>
      </w:r>
    </w:p>
  </w:footnote>
  <w:footnote w:id="12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27/05/2018م</w:t>
      </w:r>
      <w:r w:rsidRPr="00CD6B9E">
        <w:rPr>
          <w:rFonts w:ascii="Adobe Arabic" w:hAnsi="Adobe Arabic" w:cs="Adobe Arabic"/>
          <w:sz w:val="24"/>
          <w:szCs w:val="24"/>
        </w:rPr>
        <w:t>.</w:t>
      </w:r>
    </w:p>
  </w:footnote>
  <w:footnote w:id="12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النخب والطاقات العلميّة، بتاريخ 15/10/2018م</w:t>
      </w:r>
      <w:r w:rsidRPr="00CD6B9E">
        <w:rPr>
          <w:rFonts w:ascii="Adobe Arabic" w:hAnsi="Adobe Arabic" w:cs="Adobe Arabic"/>
          <w:sz w:val="24"/>
          <w:szCs w:val="24"/>
        </w:rPr>
        <w:t>.</w:t>
      </w:r>
    </w:p>
  </w:footnote>
  <w:footnote w:id="12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راجع: كلمته (دام ظله) في لقاء أعضاء مجلس خيراء القيادة، بتاريخ 07/05/2005م</w:t>
      </w:r>
      <w:r w:rsidRPr="00CD6B9E">
        <w:rPr>
          <w:rFonts w:ascii="Adobe Arabic" w:hAnsi="Adobe Arabic" w:cs="Adobe Arabic"/>
          <w:sz w:val="24"/>
          <w:szCs w:val="24"/>
        </w:rPr>
        <w:t>.</w:t>
      </w:r>
    </w:p>
  </w:footnote>
  <w:footnote w:id="12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خيراء القيادة، بتاريخ 07/05/2005م</w:t>
      </w:r>
      <w:r w:rsidRPr="00CD6B9E">
        <w:rPr>
          <w:rFonts w:ascii="Adobe Arabic" w:hAnsi="Adobe Arabic" w:cs="Adobe Arabic"/>
          <w:sz w:val="24"/>
          <w:szCs w:val="24"/>
        </w:rPr>
        <w:t>.</w:t>
      </w:r>
    </w:p>
  </w:footnote>
  <w:footnote w:id="12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بمناسبة عيد المبعث الشريف، بتاريخ 11/03/2021م</w:t>
      </w:r>
      <w:r w:rsidRPr="00CD6B9E">
        <w:rPr>
          <w:rFonts w:ascii="Adobe Arabic" w:hAnsi="Adobe Arabic" w:cs="Adobe Arabic"/>
          <w:sz w:val="24"/>
          <w:szCs w:val="24"/>
        </w:rPr>
        <w:t>.</w:t>
      </w:r>
    </w:p>
  </w:footnote>
  <w:footnote w:id="12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23/12/1997م</w:t>
      </w:r>
      <w:r w:rsidRPr="00CD6B9E">
        <w:rPr>
          <w:rFonts w:ascii="Adobe Arabic" w:hAnsi="Adobe Arabic" w:cs="Adobe Arabic"/>
          <w:sz w:val="24"/>
          <w:szCs w:val="24"/>
        </w:rPr>
        <w:t>.</w:t>
      </w:r>
    </w:p>
  </w:footnote>
  <w:footnote w:id="12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ندوة شارك فيها عشرات الآلاف من التعبويّين في ملعب آزادي، بتاريخ 04/10/2018م</w:t>
      </w:r>
      <w:r w:rsidRPr="00CD6B9E">
        <w:rPr>
          <w:rFonts w:ascii="Adobe Arabic" w:hAnsi="Adobe Arabic" w:cs="Adobe Arabic"/>
          <w:sz w:val="24"/>
          <w:szCs w:val="24"/>
        </w:rPr>
        <w:t>.</w:t>
      </w:r>
    </w:p>
  </w:footnote>
  <w:footnote w:id="12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قادة حرس الثورة الإسلاميّة، بتاريخ 17/09/1991م</w:t>
      </w:r>
      <w:r w:rsidRPr="00CD6B9E">
        <w:rPr>
          <w:rFonts w:ascii="Adobe Arabic" w:hAnsi="Adobe Arabic" w:cs="Adobe Arabic"/>
          <w:sz w:val="24"/>
          <w:szCs w:val="24"/>
        </w:rPr>
        <w:t>.</w:t>
      </w:r>
    </w:p>
  </w:footnote>
  <w:footnote w:id="13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3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خطاب متلفز بمناسبة عيد الأضحى، بتاريخ 01/08/2020م</w:t>
      </w:r>
      <w:r w:rsidRPr="00CD6B9E">
        <w:rPr>
          <w:rFonts w:ascii="Adobe Arabic" w:hAnsi="Adobe Arabic" w:cs="Adobe Arabic"/>
          <w:sz w:val="24"/>
          <w:szCs w:val="24"/>
        </w:rPr>
        <w:t>.</w:t>
      </w:r>
    </w:p>
  </w:footnote>
  <w:footnote w:id="13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3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29/10/1996م</w:t>
      </w:r>
      <w:r w:rsidRPr="00CD6B9E">
        <w:rPr>
          <w:rFonts w:ascii="Adobe Arabic" w:hAnsi="Adobe Arabic" w:cs="Adobe Arabic"/>
          <w:sz w:val="24"/>
          <w:szCs w:val="24"/>
        </w:rPr>
        <w:t>.</w:t>
      </w:r>
    </w:p>
  </w:footnote>
  <w:footnote w:id="13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مصدر سابق، ص248، الخطبة 173</w:t>
      </w:r>
      <w:r w:rsidRPr="00CD6B9E">
        <w:rPr>
          <w:rFonts w:ascii="Adobe Arabic" w:hAnsi="Adobe Arabic" w:cs="Adobe Arabic"/>
          <w:sz w:val="24"/>
          <w:szCs w:val="24"/>
        </w:rPr>
        <w:t>.</w:t>
      </w:r>
    </w:p>
  </w:footnote>
  <w:footnote w:id="13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خطاب متلفز بمناسبة عيد المبعث، بتاريخ 11/03/2021م</w:t>
      </w:r>
      <w:r w:rsidRPr="00CD6B9E">
        <w:rPr>
          <w:rFonts w:ascii="Adobe Arabic" w:hAnsi="Adobe Arabic" w:cs="Adobe Arabic"/>
          <w:sz w:val="24"/>
          <w:szCs w:val="24"/>
        </w:rPr>
        <w:t>.</w:t>
      </w:r>
    </w:p>
  </w:footnote>
  <w:footnote w:id="13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3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مصدر سابق، ص469، الحكمة الأولى</w:t>
      </w:r>
      <w:r w:rsidRPr="00CD6B9E">
        <w:rPr>
          <w:rFonts w:ascii="Adobe Arabic" w:hAnsi="Adobe Arabic" w:cs="Adobe Arabic"/>
          <w:sz w:val="24"/>
          <w:szCs w:val="24"/>
        </w:rPr>
        <w:t>.</w:t>
      </w:r>
    </w:p>
  </w:footnote>
  <w:footnote w:id="13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22/09/2009م</w:t>
      </w:r>
      <w:r w:rsidRPr="00CD6B9E">
        <w:rPr>
          <w:rFonts w:ascii="Adobe Arabic" w:hAnsi="Adobe Arabic" w:cs="Adobe Arabic"/>
          <w:sz w:val="24"/>
          <w:szCs w:val="24"/>
        </w:rPr>
        <w:t>.</w:t>
      </w:r>
    </w:p>
  </w:footnote>
  <w:footnote w:id="13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 12/1997م</w:t>
      </w:r>
      <w:r w:rsidRPr="00CD6B9E">
        <w:rPr>
          <w:rFonts w:ascii="Adobe Arabic" w:hAnsi="Adobe Arabic" w:cs="Adobe Arabic"/>
          <w:sz w:val="24"/>
          <w:szCs w:val="24"/>
        </w:rPr>
        <w:t>.</w:t>
      </w:r>
    </w:p>
  </w:footnote>
  <w:footnote w:id="14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22/05/2019م</w:t>
      </w:r>
      <w:r w:rsidRPr="00CD6B9E">
        <w:rPr>
          <w:rFonts w:ascii="Adobe Arabic" w:hAnsi="Adobe Arabic" w:cs="Adobe Arabic"/>
          <w:sz w:val="24"/>
          <w:szCs w:val="24"/>
        </w:rPr>
        <w:t>.</w:t>
      </w:r>
    </w:p>
  </w:footnote>
  <w:footnote w:id="14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4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07/06/2017م</w:t>
      </w:r>
      <w:r w:rsidRPr="00CD6B9E">
        <w:rPr>
          <w:rFonts w:ascii="Adobe Arabic" w:hAnsi="Adobe Arabic" w:cs="Adobe Arabic"/>
          <w:sz w:val="24"/>
          <w:szCs w:val="24"/>
        </w:rPr>
        <w:t>.</w:t>
      </w:r>
    </w:p>
  </w:footnote>
  <w:footnote w:id="14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الحكومة، بتاريخ 28/08/2011م</w:t>
      </w:r>
      <w:r w:rsidRPr="00CD6B9E">
        <w:rPr>
          <w:rFonts w:ascii="Adobe Arabic" w:hAnsi="Adobe Arabic" w:cs="Adobe Arabic"/>
          <w:sz w:val="24"/>
          <w:szCs w:val="24"/>
        </w:rPr>
        <w:t>.</w:t>
      </w:r>
    </w:p>
  </w:footnote>
  <w:footnote w:id="14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وطلّاب جامعات شيراز، بتاريخ 03/05/2008م</w:t>
      </w:r>
      <w:r w:rsidRPr="00CD6B9E">
        <w:rPr>
          <w:rFonts w:ascii="Adobe Arabic" w:hAnsi="Adobe Arabic" w:cs="Adobe Arabic"/>
          <w:sz w:val="24"/>
          <w:szCs w:val="24"/>
        </w:rPr>
        <w:t>.</w:t>
      </w:r>
    </w:p>
  </w:footnote>
  <w:footnote w:id="14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مدّاحي أهل البيت (عليهم السلام)، بتاريخ 25/01/2022م</w:t>
      </w:r>
      <w:r w:rsidRPr="00CD6B9E">
        <w:rPr>
          <w:rFonts w:ascii="Adobe Arabic" w:hAnsi="Adobe Arabic" w:cs="Adobe Arabic"/>
          <w:sz w:val="24"/>
          <w:szCs w:val="24"/>
        </w:rPr>
        <w:t>.</w:t>
      </w:r>
    </w:p>
  </w:footnote>
  <w:footnote w:id="14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تعبويّة، بتاريخ 23/11/2016م</w:t>
      </w:r>
      <w:r w:rsidRPr="00CD6B9E">
        <w:rPr>
          <w:rFonts w:ascii="Adobe Arabic" w:hAnsi="Adobe Arabic" w:cs="Adobe Arabic"/>
          <w:sz w:val="24"/>
          <w:szCs w:val="24"/>
        </w:rPr>
        <w:t>.</w:t>
      </w:r>
    </w:p>
  </w:footnote>
  <w:footnote w:id="14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مجموعة من عوائل الشهداء والجرحى ووفود شعبيّة وعدد من مسؤولي إدارات ومؤسّسات مدن طهران وكرمان وقمّ وعدد من مسؤولي وطلّاب جامعة الفنّ، بتاريخ 21/10/1991م</w:t>
      </w:r>
      <w:r w:rsidRPr="00CD6B9E">
        <w:rPr>
          <w:rFonts w:ascii="Adobe Arabic" w:hAnsi="Adobe Arabic" w:cs="Adobe Arabic"/>
          <w:sz w:val="24"/>
          <w:szCs w:val="24"/>
        </w:rPr>
        <w:t>.</w:t>
      </w:r>
    </w:p>
  </w:footnote>
  <w:footnote w:id="14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مجموعة من عوائل الشهداء والجرحى ووفود شعبيّة وعدد من مسؤولي إدارات ومؤسّسات مدن طهران وكرمان وقمّ وعدد من مسؤولي وطلّاب جامعة الفنّ، بتاريخ 21/10/1991م</w:t>
      </w:r>
      <w:r w:rsidRPr="00CD6B9E">
        <w:rPr>
          <w:rFonts w:ascii="Adobe Arabic" w:hAnsi="Adobe Arabic" w:cs="Adobe Arabic"/>
          <w:sz w:val="24"/>
          <w:szCs w:val="24"/>
        </w:rPr>
        <w:t>.</w:t>
      </w:r>
    </w:p>
  </w:footnote>
  <w:footnote w:id="14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التجمّع الكبير لقادة المقاومة التعبويّة من أنحاء البلاد في اليوم الثاني من أسبوع التعبئة، بتاريخ 20/11/1993م</w:t>
      </w:r>
      <w:r w:rsidRPr="00CD6B9E">
        <w:rPr>
          <w:rFonts w:ascii="Adobe Arabic" w:hAnsi="Adobe Arabic" w:cs="Adobe Arabic"/>
          <w:sz w:val="24"/>
          <w:szCs w:val="24"/>
        </w:rPr>
        <w:t>.</w:t>
      </w:r>
    </w:p>
  </w:footnote>
  <w:footnote w:id="15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خلال الذكرى الثامنة والعشرين لرحيل الإمام الخميني، بتاريخ 04/06/2017م</w:t>
      </w:r>
      <w:r w:rsidRPr="00CD6B9E">
        <w:rPr>
          <w:rFonts w:ascii="Adobe Arabic" w:hAnsi="Adobe Arabic" w:cs="Adobe Arabic"/>
          <w:sz w:val="24"/>
          <w:szCs w:val="24"/>
        </w:rPr>
        <w:t>.</w:t>
      </w:r>
    </w:p>
  </w:footnote>
  <w:footnote w:id="151">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بتاريخ 25/11/2003م</w:t>
      </w:r>
      <w:r w:rsidRPr="00CD6B9E">
        <w:rPr>
          <w:rFonts w:ascii="Adobe Arabic" w:hAnsi="Adobe Arabic" w:cs="Adobe Arabic"/>
          <w:sz w:val="24"/>
          <w:szCs w:val="24"/>
        </w:rPr>
        <w:t>.</w:t>
      </w:r>
    </w:p>
  </w:footnote>
  <w:footnote w:id="152">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آل عمران، الآية 187</w:t>
      </w:r>
      <w:r w:rsidRPr="00CD6B9E">
        <w:rPr>
          <w:rFonts w:ascii="Adobe Arabic" w:hAnsi="Adobe Arabic" w:cs="Adobe Arabic"/>
          <w:sz w:val="24"/>
          <w:szCs w:val="24"/>
        </w:rPr>
        <w:t>.</w:t>
      </w:r>
    </w:p>
  </w:footnote>
  <w:footnote w:id="153">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استقباله المشاركين في الدورة 33 للمسابقات الدوليّة للقرآن الكريم، بتاريخ 18/05/2016م</w:t>
      </w:r>
      <w:r w:rsidRPr="00CD6B9E">
        <w:rPr>
          <w:rFonts w:ascii="Adobe Arabic" w:hAnsi="Adobe Arabic" w:cs="Adobe Arabic"/>
          <w:sz w:val="24"/>
          <w:szCs w:val="24"/>
        </w:rPr>
        <w:t>.</w:t>
      </w:r>
    </w:p>
  </w:footnote>
  <w:footnote w:id="154">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الحج، الآية 40</w:t>
      </w:r>
      <w:r w:rsidRPr="00CD6B9E">
        <w:rPr>
          <w:rFonts w:ascii="Adobe Arabic" w:hAnsi="Adobe Arabic" w:cs="Adobe Arabic"/>
          <w:sz w:val="24"/>
          <w:szCs w:val="24"/>
        </w:rPr>
        <w:t>.</w:t>
      </w:r>
    </w:p>
  </w:footnote>
  <w:footnote w:id="155">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بتاريخ 25/11/2003م</w:t>
      </w:r>
      <w:r w:rsidRPr="00CD6B9E">
        <w:rPr>
          <w:rFonts w:ascii="Adobe Arabic" w:hAnsi="Adobe Arabic" w:cs="Adobe Arabic"/>
          <w:sz w:val="24"/>
          <w:szCs w:val="24"/>
        </w:rPr>
        <w:t>.</w:t>
      </w:r>
    </w:p>
  </w:footnote>
  <w:footnote w:id="156">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27/09/2021</w:t>
      </w:r>
      <w:r w:rsidRPr="00CD6B9E">
        <w:rPr>
          <w:rFonts w:ascii="Adobe Arabic" w:hAnsi="Adobe Arabic" w:cs="Adobe Arabic"/>
          <w:sz w:val="24"/>
          <w:szCs w:val="24"/>
        </w:rPr>
        <w:t>.</w:t>
      </w:r>
    </w:p>
  </w:footnote>
  <w:footnote w:id="157">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مراسم تخريج دفعة من الضبّاط في جامعة الإمام الحسين (عليه السلام)، بتاريخ 24/05/2016م</w:t>
      </w:r>
      <w:r w:rsidRPr="00CD6B9E">
        <w:rPr>
          <w:rFonts w:ascii="Adobe Arabic" w:hAnsi="Adobe Arabic" w:cs="Adobe Arabic"/>
          <w:sz w:val="24"/>
          <w:szCs w:val="24"/>
        </w:rPr>
        <w:t>.</w:t>
      </w:r>
    </w:p>
  </w:footnote>
  <w:footnote w:id="158">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قادة حرس الثورة الإسلاميّة ومسؤولي ممثّليّات الوليّ الفقيه في الحرس، بتاريخ 04/07/2011م</w:t>
      </w:r>
      <w:r w:rsidRPr="00CD6B9E">
        <w:rPr>
          <w:rFonts w:ascii="Adobe Arabic" w:hAnsi="Adobe Arabic" w:cs="Adobe Arabic"/>
          <w:sz w:val="24"/>
          <w:szCs w:val="24"/>
        </w:rPr>
        <w:t>.</w:t>
      </w:r>
    </w:p>
  </w:footnote>
  <w:footnote w:id="159">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10/03/2022م</w:t>
      </w:r>
      <w:r w:rsidRPr="00CD6B9E">
        <w:rPr>
          <w:rFonts w:ascii="Adobe Arabic" w:hAnsi="Adobe Arabic" w:cs="Adobe Arabic"/>
          <w:sz w:val="24"/>
          <w:szCs w:val="24"/>
        </w:rPr>
        <w:t>.</w:t>
      </w:r>
    </w:p>
  </w:footnote>
  <w:footnote w:id="160">
    <w:p w:rsidR="009105F7" w:rsidRPr="00CD6B9E" w:rsidRDefault="009105F7" w:rsidP="00CD6B9E">
      <w:pPr>
        <w:pStyle w:val="FootnoteText"/>
        <w:bidi/>
        <w:jc w:val="both"/>
        <w:rPr>
          <w:rFonts w:ascii="Adobe Arabic" w:hAnsi="Adobe Arabic" w:cs="Adobe Arabic"/>
          <w:sz w:val="24"/>
          <w:szCs w:val="24"/>
          <w:rtl/>
          <w:lang w:bidi="ar-LB"/>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مصدر سابق، ص435، الكتاب 53</w:t>
      </w:r>
      <w:r w:rsidRPr="00CD6B9E">
        <w:rPr>
          <w:rFonts w:ascii="Adobe Arabic" w:hAnsi="Adobe Arabic" w:cs="Adobe Arabic"/>
          <w:sz w:val="24"/>
          <w:szCs w:val="24"/>
        </w:rPr>
        <w:t>.</w:t>
      </w:r>
    </w:p>
  </w:footnote>
  <w:footnote w:id="16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10/03/2022م</w:t>
      </w:r>
      <w:r w:rsidRPr="00CD6B9E">
        <w:rPr>
          <w:rFonts w:ascii="Adobe Arabic" w:hAnsi="Adobe Arabic" w:cs="Adobe Arabic"/>
          <w:sz w:val="24"/>
          <w:szCs w:val="24"/>
        </w:rPr>
        <w:t>.</w:t>
      </w:r>
    </w:p>
  </w:footnote>
  <w:footnote w:id="16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مسابقات القرآن الكريم الدولية، بتاريخ 18/05/2016م</w:t>
      </w:r>
      <w:r w:rsidRPr="00CD6B9E">
        <w:rPr>
          <w:rFonts w:ascii="Adobe Arabic" w:hAnsi="Adobe Arabic" w:cs="Adobe Arabic"/>
          <w:sz w:val="24"/>
          <w:szCs w:val="24"/>
        </w:rPr>
        <w:t>.</w:t>
      </w:r>
    </w:p>
  </w:footnote>
  <w:footnote w:id="16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النحل، الآية 125</w:t>
      </w:r>
      <w:r w:rsidRPr="00CD6B9E">
        <w:rPr>
          <w:rFonts w:ascii="Adobe Arabic" w:hAnsi="Adobe Arabic" w:cs="Adobe Arabic"/>
          <w:sz w:val="24"/>
          <w:szCs w:val="24"/>
        </w:rPr>
        <w:t>.</w:t>
      </w:r>
    </w:p>
  </w:footnote>
  <w:footnote w:id="16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23/12/1997م</w:t>
      </w:r>
      <w:r w:rsidRPr="00CD6B9E">
        <w:rPr>
          <w:rFonts w:ascii="Adobe Arabic" w:hAnsi="Adobe Arabic" w:cs="Adobe Arabic"/>
          <w:sz w:val="24"/>
          <w:szCs w:val="24"/>
        </w:rPr>
        <w:t>.</w:t>
      </w:r>
    </w:p>
  </w:footnote>
  <w:footnote w:id="16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الحكومة، بتاريخ 28/08/2011م</w:t>
      </w:r>
      <w:r w:rsidRPr="00CD6B9E">
        <w:rPr>
          <w:rFonts w:ascii="Adobe Arabic" w:hAnsi="Adobe Arabic" w:cs="Adobe Arabic"/>
          <w:sz w:val="24"/>
          <w:szCs w:val="24"/>
        </w:rPr>
        <w:t>.</w:t>
      </w:r>
    </w:p>
  </w:footnote>
  <w:footnote w:id="16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07/06/2017م</w:t>
      </w:r>
      <w:r w:rsidRPr="00CD6B9E">
        <w:rPr>
          <w:rFonts w:ascii="Adobe Arabic" w:hAnsi="Adobe Arabic" w:cs="Adobe Arabic"/>
          <w:sz w:val="24"/>
          <w:szCs w:val="24"/>
        </w:rPr>
        <w:t>.</w:t>
      </w:r>
    </w:p>
  </w:footnote>
  <w:footnote w:id="16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27/09/2008م</w:t>
      </w:r>
      <w:r w:rsidRPr="00CD6B9E">
        <w:rPr>
          <w:rFonts w:ascii="Adobe Arabic" w:hAnsi="Adobe Arabic" w:cs="Adobe Arabic"/>
          <w:sz w:val="24"/>
          <w:szCs w:val="24"/>
        </w:rPr>
        <w:t>.</w:t>
      </w:r>
    </w:p>
  </w:footnote>
  <w:footnote w:id="16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المجلس التنسيقيّ للإعلام الإسلاميّ، بتاريخ 19/01/2010م</w:t>
      </w:r>
      <w:r w:rsidRPr="00CD6B9E">
        <w:rPr>
          <w:rFonts w:ascii="Adobe Arabic" w:hAnsi="Adobe Arabic" w:cs="Adobe Arabic"/>
          <w:sz w:val="24"/>
          <w:szCs w:val="24"/>
        </w:rPr>
        <w:t>.</w:t>
      </w:r>
    </w:p>
  </w:footnote>
  <w:footnote w:id="16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جامعة الإمام الحسين(عليه السلام) لحرس الثورة الإسلاميّة، بتاريخ 23/05/2016م</w:t>
      </w:r>
      <w:r w:rsidRPr="00CD6B9E">
        <w:rPr>
          <w:rFonts w:ascii="Adobe Arabic" w:hAnsi="Adobe Arabic" w:cs="Adobe Arabic"/>
          <w:sz w:val="24"/>
          <w:szCs w:val="24"/>
        </w:rPr>
        <w:t>.</w:t>
      </w:r>
    </w:p>
  </w:footnote>
  <w:footnote w:id="17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طلّابيّة، بتاريخ 06/08/2018م</w:t>
      </w:r>
      <w:r w:rsidRPr="00CD6B9E">
        <w:rPr>
          <w:rFonts w:ascii="Adobe Arabic" w:hAnsi="Adobe Arabic" w:cs="Adobe Arabic"/>
          <w:sz w:val="24"/>
          <w:szCs w:val="24"/>
        </w:rPr>
        <w:t>.</w:t>
      </w:r>
    </w:p>
  </w:footnote>
  <w:footnote w:id="17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طلّابيّة، بتاريخ 02/07/2016م</w:t>
      </w:r>
      <w:r w:rsidRPr="00CD6B9E">
        <w:rPr>
          <w:rFonts w:ascii="Adobe Arabic" w:hAnsi="Adobe Arabic" w:cs="Adobe Arabic"/>
          <w:sz w:val="24"/>
          <w:szCs w:val="24"/>
        </w:rPr>
        <w:t>.</w:t>
      </w:r>
    </w:p>
  </w:footnote>
  <w:footnote w:id="17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 طهران، بتاريخ 19/06/2009م</w:t>
      </w:r>
      <w:r w:rsidRPr="00CD6B9E">
        <w:rPr>
          <w:rFonts w:ascii="Adobe Arabic" w:hAnsi="Adobe Arabic" w:cs="Adobe Arabic"/>
          <w:sz w:val="24"/>
          <w:szCs w:val="24"/>
        </w:rPr>
        <w:t>.</w:t>
      </w:r>
    </w:p>
  </w:footnote>
  <w:footnote w:id="17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مدّاحي أهل البيت (عليهم السلام)، بتاريخ 25/01/2022م</w:t>
      </w:r>
      <w:r w:rsidRPr="00CD6B9E">
        <w:rPr>
          <w:rFonts w:ascii="Adobe Arabic" w:hAnsi="Adobe Arabic" w:cs="Adobe Arabic"/>
          <w:sz w:val="24"/>
          <w:szCs w:val="24"/>
        </w:rPr>
        <w:t>.</w:t>
      </w:r>
    </w:p>
  </w:footnote>
  <w:footnote w:id="17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مصدر سابق، ص140، الخطبة 95</w:t>
      </w:r>
      <w:r w:rsidRPr="00CD6B9E">
        <w:rPr>
          <w:rFonts w:ascii="Adobe Arabic" w:hAnsi="Adobe Arabic" w:cs="Adobe Arabic"/>
          <w:sz w:val="24"/>
          <w:szCs w:val="24"/>
        </w:rPr>
        <w:t>.</w:t>
      </w:r>
    </w:p>
  </w:footnote>
  <w:footnote w:id="17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جمع من الطلّاب وعلماء الدين، بتاريخ 13/12/2009م</w:t>
      </w:r>
      <w:r w:rsidRPr="00CD6B9E">
        <w:rPr>
          <w:rFonts w:ascii="Adobe Arabic" w:hAnsi="Adobe Arabic" w:cs="Adobe Arabic"/>
          <w:sz w:val="24"/>
          <w:szCs w:val="24"/>
        </w:rPr>
        <w:t>.</w:t>
      </w:r>
    </w:p>
  </w:footnote>
  <w:footnote w:id="17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اللقاء الرمضاني مع طلّاب الجامعات، بتاريخ 05/07/2016م</w:t>
      </w:r>
      <w:r w:rsidRPr="00CD6B9E">
        <w:rPr>
          <w:rFonts w:ascii="Adobe Arabic" w:hAnsi="Adobe Arabic" w:cs="Adobe Arabic"/>
          <w:sz w:val="24"/>
          <w:szCs w:val="24"/>
        </w:rPr>
        <w:t>.</w:t>
      </w:r>
    </w:p>
  </w:footnote>
  <w:footnote w:id="17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27/09/2021م</w:t>
      </w:r>
      <w:r w:rsidRPr="00CD6B9E">
        <w:rPr>
          <w:rFonts w:ascii="Adobe Arabic" w:hAnsi="Adobe Arabic" w:cs="Adobe Arabic"/>
          <w:sz w:val="24"/>
          <w:szCs w:val="24"/>
        </w:rPr>
        <w:t>.</w:t>
      </w:r>
    </w:p>
  </w:footnote>
  <w:footnote w:id="17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هيئة الحكومة والمديرين التنفيذيّين، بتاريخ 31/08/2007م</w:t>
      </w:r>
      <w:r w:rsidRPr="00CD6B9E">
        <w:rPr>
          <w:rFonts w:ascii="Adobe Arabic" w:hAnsi="Adobe Arabic" w:cs="Adobe Arabic"/>
          <w:sz w:val="24"/>
          <w:szCs w:val="24"/>
        </w:rPr>
        <w:t>.</w:t>
      </w:r>
    </w:p>
  </w:footnote>
  <w:footnote w:id="17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أئمّة الجمعة بتاريخ 16/09/1991م</w:t>
      </w:r>
      <w:r w:rsidRPr="00CD6B9E">
        <w:rPr>
          <w:rFonts w:ascii="Adobe Arabic" w:hAnsi="Adobe Arabic" w:cs="Adobe Arabic"/>
          <w:sz w:val="24"/>
          <w:szCs w:val="24"/>
        </w:rPr>
        <w:t>.</w:t>
      </w:r>
    </w:p>
  </w:footnote>
  <w:footnote w:id="18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تعبويّة من أنحاد البلاد، بتاريخ 24/11/2009م، وكلمته في خطبة صلاة عيد الفطر السعيد، بتاريخ 19/09/2009م</w:t>
      </w:r>
      <w:r w:rsidRPr="00CD6B9E">
        <w:rPr>
          <w:rFonts w:ascii="Adobe Arabic" w:hAnsi="Adobe Arabic" w:cs="Adobe Arabic"/>
          <w:sz w:val="24"/>
          <w:szCs w:val="24"/>
        </w:rPr>
        <w:t>.</w:t>
      </w:r>
    </w:p>
  </w:footnote>
  <w:footnote w:id="181">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المشرفين على مراسم الحجّ، بتاريخ 01/10/2011م</w:t>
      </w:r>
      <w:r w:rsidRPr="00CD6B9E">
        <w:rPr>
          <w:rFonts w:ascii="Adobe Arabic" w:hAnsi="Adobe Arabic" w:cs="Adobe Arabic"/>
          <w:sz w:val="24"/>
          <w:szCs w:val="24"/>
        </w:rPr>
        <w:t>.</w:t>
      </w:r>
    </w:p>
  </w:footnote>
  <w:footnote w:id="182">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05/03/2014م</w:t>
      </w:r>
      <w:r w:rsidRPr="00CD6B9E">
        <w:rPr>
          <w:rFonts w:ascii="Adobe Arabic" w:hAnsi="Adobe Arabic" w:cs="Adobe Arabic"/>
          <w:sz w:val="24"/>
          <w:szCs w:val="24"/>
        </w:rPr>
        <w:t>.</w:t>
      </w:r>
    </w:p>
  </w:footnote>
  <w:footnote w:id="183">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21/05/2019م</w:t>
      </w:r>
      <w:r w:rsidRPr="00CD6B9E">
        <w:rPr>
          <w:rFonts w:ascii="Adobe Arabic" w:hAnsi="Adobe Arabic" w:cs="Adobe Arabic"/>
          <w:sz w:val="24"/>
          <w:szCs w:val="24"/>
        </w:rPr>
        <w:t>.</w:t>
      </w:r>
    </w:p>
  </w:footnote>
  <w:footnote w:id="184">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بتاريخ 01/11/2003م</w:t>
      </w:r>
      <w:r w:rsidRPr="00CD6B9E">
        <w:rPr>
          <w:rFonts w:ascii="Adobe Arabic" w:hAnsi="Adobe Arabic" w:cs="Adobe Arabic"/>
          <w:sz w:val="24"/>
          <w:szCs w:val="24"/>
        </w:rPr>
        <w:t>.</w:t>
      </w:r>
    </w:p>
  </w:footnote>
  <w:footnote w:id="185">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27/09/2021م</w:t>
      </w:r>
      <w:r w:rsidRPr="00CD6B9E">
        <w:rPr>
          <w:rFonts w:ascii="Adobe Arabic" w:hAnsi="Adobe Arabic" w:cs="Adobe Arabic"/>
          <w:sz w:val="24"/>
          <w:szCs w:val="24"/>
        </w:rPr>
        <w:t>.</w:t>
      </w:r>
    </w:p>
  </w:footnote>
  <w:footnote w:id="186">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مراسم تخريج دفعة من الضبّاط في جامعة الإمام الحسين (عليه السلام)، بتاريخ 24/05/2016م</w:t>
      </w:r>
      <w:r w:rsidRPr="00CD6B9E">
        <w:rPr>
          <w:rFonts w:ascii="Adobe Arabic" w:hAnsi="Adobe Arabic" w:cs="Adobe Arabic"/>
          <w:sz w:val="24"/>
          <w:szCs w:val="24"/>
        </w:rPr>
        <w:t>.</w:t>
      </w:r>
    </w:p>
  </w:footnote>
  <w:footnote w:id="187">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مؤسّسة رواية سيرة الشهداء، بتاريخ 05/07/2010م</w:t>
      </w:r>
      <w:r w:rsidRPr="00CD6B9E">
        <w:rPr>
          <w:rFonts w:ascii="Adobe Arabic" w:hAnsi="Adobe Arabic" w:cs="Adobe Arabic"/>
          <w:sz w:val="24"/>
          <w:szCs w:val="24"/>
        </w:rPr>
        <w:t>.</w:t>
      </w:r>
    </w:p>
  </w:footnote>
  <w:footnote w:id="188">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وأعضاء مجلس خبراء القيادة، بتاريخ 11/03/2016م</w:t>
      </w:r>
      <w:r w:rsidRPr="00CD6B9E">
        <w:rPr>
          <w:rFonts w:ascii="Adobe Arabic" w:hAnsi="Adobe Arabic" w:cs="Adobe Arabic"/>
          <w:sz w:val="24"/>
          <w:szCs w:val="24"/>
        </w:rPr>
        <w:t>.</w:t>
      </w:r>
    </w:p>
  </w:footnote>
  <w:footnote w:id="189">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22/05/2019م</w:t>
      </w:r>
      <w:r w:rsidRPr="00CD6B9E">
        <w:rPr>
          <w:rFonts w:ascii="Adobe Arabic" w:hAnsi="Adobe Arabic" w:cs="Adobe Arabic"/>
          <w:sz w:val="24"/>
          <w:szCs w:val="24"/>
        </w:rPr>
        <w:t>.</w:t>
      </w:r>
    </w:p>
  </w:footnote>
  <w:footnote w:id="190">
    <w:p w:rsidR="009105F7" w:rsidRPr="00CD6B9E" w:rsidRDefault="009105F7"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حديث مُتلفز بمناسبة عيد المبعث، بتاريخ 27/05/2018م</w:t>
      </w:r>
      <w:r w:rsidRPr="00CD6B9E">
        <w:rPr>
          <w:rFonts w:ascii="Adobe Arabic" w:hAnsi="Adobe Arabic" w:cs="Adobe Arabic"/>
          <w:sz w:val="24"/>
          <w:szCs w:val="24"/>
        </w:rPr>
        <w:t>.</w:t>
      </w:r>
    </w:p>
  </w:footnote>
  <w:footnote w:id="19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بتاريخ 28/07/1999م</w:t>
      </w:r>
      <w:r w:rsidRPr="00CD6B9E">
        <w:rPr>
          <w:rFonts w:ascii="Adobe Arabic" w:hAnsi="Adobe Arabic" w:cs="Adobe Arabic"/>
          <w:sz w:val="24"/>
          <w:szCs w:val="24"/>
        </w:rPr>
        <w:t>.</w:t>
      </w:r>
    </w:p>
  </w:footnote>
  <w:footnote w:id="19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الرئيس والأعضاء في مجلس خبراء القيادة، بتاريخ 10/03/2016م</w:t>
      </w:r>
      <w:r w:rsidRPr="00CD6B9E">
        <w:rPr>
          <w:rFonts w:ascii="Adobe Arabic" w:hAnsi="Adobe Arabic" w:cs="Adobe Arabic"/>
          <w:sz w:val="24"/>
          <w:szCs w:val="24"/>
        </w:rPr>
        <w:t>.</w:t>
      </w:r>
    </w:p>
  </w:footnote>
  <w:footnote w:id="19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مصدر سابق، ص469، الحكمة الأولى</w:t>
      </w:r>
      <w:r w:rsidRPr="00CD6B9E">
        <w:rPr>
          <w:rFonts w:ascii="Adobe Arabic" w:hAnsi="Adobe Arabic" w:cs="Adobe Arabic"/>
          <w:sz w:val="24"/>
          <w:szCs w:val="24"/>
        </w:rPr>
        <w:t>.</w:t>
      </w:r>
    </w:p>
  </w:footnote>
  <w:footnote w:id="19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19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22/09/2009م</w:t>
      </w:r>
      <w:r w:rsidRPr="00CD6B9E">
        <w:rPr>
          <w:rFonts w:ascii="Adobe Arabic" w:hAnsi="Adobe Arabic" w:cs="Adobe Arabic"/>
          <w:sz w:val="24"/>
          <w:szCs w:val="24"/>
        </w:rPr>
        <w:t>.</w:t>
      </w:r>
    </w:p>
  </w:footnote>
  <w:footnote w:id="19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03/09/2014م</w:t>
      </w:r>
      <w:r w:rsidRPr="00CD6B9E">
        <w:rPr>
          <w:rFonts w:ascii="Adobe Arabic" w:hAnsi="Adobe Arabic" w:cs="Adobe Arabic"/>
          <w:sz w:val="24"/>
          <w:szCs w:val="24"/>
        </w:rPr>
        <w:t>.</w:t>
      </w:r>
    </w:p>
  </w:footnote>
  <w:footnote w:id="19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ضيوف مؤتمر الوحدة الإسلاميّة وعدد من مسؤولي النظام، بتاريخ 22/10/2021م</w:t>
      </w:r>
      <w:r w:rsidRPr="00CD6B9E">
        <w:rPr>
          <w:rFonts w:ascii="Adobe Arabic" w:hAnsi="Adobe Arabic" w:cs="Adobe Arabic"/>
          <w:sz w:val="24"/>
          <w:szCs w:val="24"/>
        </w:rPr>
        <w:t>.</w:t>
      </w:r>
    </w:p>
  </w:footnote>
  <w:footnote w:id="19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وخريجي اختصاص المهدويّة، بتاريخ 08/07/2011م</w:t>
      </w:r>
      <w:r w:rsidRPr="00CD6B9E">
        <w:rPr>
          <w:rFonts w:ascii="Adobe Arabic" w:hAnsi="Adobe Arabic" w:cs="Adobe Arabic"/>
          <w:sz w:val="24"/>
          <w:szCs w:val="24"/>
        </w:rPr>
        <w:t>.</w:t>
      </w:r>
    </w:p>
  </w:footnote>
  <w:footnote w:id="19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24/02/2021م</w:t>
      </w:r>
      <w:r w:rsidRPr="00CD6B9E">
        <w:rPr>
          <w:rFonts w:ascii="Adobe Arabic" w:hAnsi="Adobe Arabic" w:cs="Adobe Arabic"/>
          <w:sz w:val="24"/>
          <w:szCs w:val="24"/>
        </w:rPr>
        <w:t>.</w:t>
      </w:r>
    </w:p>
  </w:footnote>
  <w:footnote w:id="20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إلى مؤتمر الصلاة الثاني والعشرين، بتاريخ 03/09/2013م</w:t>
      </w:r>
      <w:r w:rsidRPr="00CD6B9E">
        <w:rPr>
          <w:rFonts w:ascii="Adobe Arabic" w:hAnsi="Adobe Arabic" w:cs="Adobe Arabic"/>
          <w:sz w:val="24"/>
          <w:szCs w:val="24"/>
        </w:rPr>
        <w:t>.</w:t>
      </w:r>
    </w:p>
  </w:footnote>
  <w:footnote w:id="20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إلى التجمّع السنويّ للصلاة، بتاريخ 21/09/1996م</w:t>
      </w:r>
      <w:r w:rsidRPr="00CD6B9E">
        <w:rPr>
          <w:rFonts w:ascii="Adobe Arabic" w:hAnsi="Adobe Arabic" w:cs="Adobe Arabic"/>
          <w:sz w:val="24"/>
          <w:szCs w:val="24"/>
        </w:rPr>
        <w:t>.</w:t>
      </w:r>
    </w:p>
  </w:footnote>
  <w:footnote w:id="20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بمناسبة حلول العام 1374ش، بتاريخ 21/03/1995م</w:t>
      </w:r>
      <w:r w:rsidRPr="00CD6B9E">
        <w:rPr>
          <w:rFonts w:ascii="Adobe Arabic" w:hAnsi="Adobe Arabic" w:cs="Adobe Arabic"/>
          <w:sz w:val="24"/>
          <w:szCs w:val="24"/>
        </w:rPr>
        <w:t>.</w:t>
      </w:r>
    </w:p>
  </w:footnote>
  <w:footnote w:id="20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التعبويّين بمناسبة أسبوع التعبئة، بتاريخ 25/11/1997م</w:t>
      </w:r>
      <w:r w:rsidRPr="00CD6B9E">
        <w:rPr>
          <w:rFonts w:ascii="Adobe Arabic" w:hAnsi="Adobe Arabic" w:cs="Adobe Arabic"/>
          <w:sz w:val="24"/>
          <w:szCs w:val="24"/>
        </w:rPr>
        <w:t>.</w:t>
      </w:r>
    </w:p>
  </w:footnote>
  <w:footnote w:id="20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بتاريخ 01/10/1999م</w:t>
      </w:r>
      <w:r w:rsidRPr="00CD6B9E">
        <w:rPr>
          <w:rFonts w:ascii="Adobe Arabic" w:hAnsi="Adobe Arabic" w:cs="Adobe Arabic"/>
          <w:sz w:val="24"/>
          <w:szCs w:val="24"/>
        </w:rPr>
        <w:t>.</w:t>
      </w:r>
    </w:p>
  </w:footnote>
  <w:footnote w:id="20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المجلس المركزيّ واللجان العلميّة للمؤتمر المقام بمناسبة الذكرى المئويّة للثورة الدستوريّة، بتاريخ 29/04/2006م</w:t>
      </w:r>
      <w:r w:rsidRPr="00CD6B9E">
        <w:rPr>
          <w:rFonts w:ascii="Adobe Arabic" w:hAnsi="Adobe Arabic" w:cs="Adobe Arabic"/>
          <w:sz w:val="24"/>
          <w:szCs w:val="24"/>
        </w:rPr>
        <w:t>.</w:t>
      </w:r>
    </w:p>
  </w:footnote>
  <w:footnote w:id="20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07/05/2005م</w:t>
      </w:r>
      <w:r w:rsidRPr="00CD6B9E">
        <w:rPr>
          <w:rFonts w:ascii="Adobe Arabic" w:hAnsi="Adobe Arabic" w:cs="Adobe Arabic"/>
          <w:sz w:val="24"/>
          <w:szCs w:val="24"/>
        </w:rPr>
        <w:t>.</w:t>
      </w:r>
    </w:p>
  </w:footnote>
  <w:footnote w:id="20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النساء، بتاريخ 20/10/1997م</w:t>
      </w:r>
      <w:r w:rsidRPr="00CD6B9E">
        <w:rPr>
          <w:rFonts w:ascii="Adobe Arabic" w:hAnsi="Adobe Arabic" w:cs="Adobe Arabic"/>
          <w:sz w:val="24"/>
          <w:szCs w:val="24"/>
        </w:rPr>
        <w:t>.</w:t>
      </w:r>
    </w:p>
  </w:footnote>
  <w:footnote w:id="20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متلفز مع مادحي ذكر أهل البيت (عليهم السلام)، بتاريخ 05/02/2021م</w:t>
      </w:r>
      <w:r w:rsidRPr="00CD6B9E">
        <w:rPr>
          <w:rFonts w:ascii="Adobe Arabic" w:hAnsi="Adobe Arabic" w:cs="Adobe Arabic"/>
          <w:sz w:val="24"/>
          <w:szCs w:val="24"/>
        </w:rPr>
        <w:t>.</w:t>
      </w:r>
    </w:p>
  </w:footnote>
  <w:footnote w:id="20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المعلّمين من أنحاء البلاد، بتاريخ 04/05/2011م</w:t>
      </w:r>
      <w:r w:rsidRPr="00CD6B9E">
        <w:rPr>
          <w:rFonts w:ascii="Adobe Arabic" w:hAnsi="Adobe Arabic" w:cs="Adobe Arabic"/>
          <w:sz w:val="24"/>
          <w:szCs w:val="24"/>
        </w:rPr>
        <w:t>.</w:t>
      </w:r>
    </w:p>
  </w:footnote>
  <w:footnote w:id="21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جلسة أسئلة وأجوبة مع المديرين المسؤولين عن الصحف الطلّابيّة، بتاريخ 24/02/1999م</w:t>
      </w:r>
      <w:r w:rsidRPr="00CD6B9E">
        <w:rPr>
          <w:rFonts w:ascii="Adobe Arabic" w:hAnsi="Adobe Arabic" w:cs="Adobe Arabic"/>
          <w:sz w:val="24"/>
          <w:szCs w:val="24"/>
        </w:rPr>
        <w:t>.</w:t>
      </w:r>
    </w:p>
  </w:footnote>
  <w:footnote w:id="21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خلال لقاء وفود طلّابية، بتاريخ 02/07/2016م</w:t>
      </w:r>
      <w:r w:rsidRPr="00CD6B9E">
        <w:rPr>
          <w:rFonts w:ascii="Adobe Arabic" w:hAnsi="Adobe Arabic" w:cs="Adobe Arabic"/>
          <w:sz w:val="24"/>
          <w:szCs w:val="24"/>
        </w:rPr>
        <w:t>.</w:t>
      </w:r>
    </w:p>
  </w:footnote>
  <w:footnote w:id="21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10/03/2022م</w:t>
      </w:r>
      <w:r w:rsidRPr="00CD6B9E">
        <w:rPr>
          <w:rFonts w:ascii="Adobe Arabic" w:hAnsi="Adobe Arabic" w:cs="Adobe Arabic"/>
          <w:sz w:val="24"/>
          <w:szCs w:val="24"/>
        </w:rPr>
        <w:t>.</w:t>
      </w:r>
    </w:p>
  </w:footnote>
  <w:footnote w:id="21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بتاريخ 05/08/2003م</w:t>
      </w:r>
      <w:r w:rsidRPr="00CD6B9E">
        <w:rPr>
          <w:rFonts w:ascii="Adobe Arabic" w:hAnsi="Adobe Arabic" w:cs="Adobe Arabic"/>
          <w:sz w:val="24"/>
          <w:szCs w:val="24"/>
        </w:rPr>
        <w:t>.</w:t>
      </w:r>
    </w:p>
  </w:footnote>
  <w:footnote w:id="21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الخبراء، بتاريخ 05/02/1998م</w:t>
      </w:r>
      <w:r w:rsidRPr="00CD6B9E">
        <w:rPr>
          <w:rFonts w:ascii="Adobe Arabic" w:hAnsi="Adobe Arabic" w:cs="Adobe Arabic"/>
          <w:sz w:val="24"/>
          <w:szCs w:val="24"/>
        </w:rPr>
        <w:t>.</w:t>
      </w:r>
    </w:p>
  </w:footnote>
  <w:footnote w:id="21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راجع: كلمته (دام ظله) في لقاء المشاركين في المؤتمر العالميّ للأساتذة الجامعيّين في العالم الإسلاميّ، وفي دول الصحوة الإسلاميّة، بتاريخ 11/12/2012م، وكلمته في لقاء متلفز مع ممثّلي الهيئات الطلّابيّة، بتاريخ 11/05/2021م</w:t>
      </w:r>
      <w:r w:rsidRPr="00CD6B9E">
        <w:rPr>
          <w:rFonts w:ascii="Adobe Arabic" w:hAnsi="Adobe Arabic" w:cs="Adobe Arabic"/>
          <w:sz w:val="24"/>
          <w:szCs w:val="24"/>
        </w:rPr>
        <w:t>.</w:t>
      </w:r>
    </w:p>
  </w:footnote>
  <w:footnote w:id="21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خطاب متلفز مع أهالي محافظة أذربيجان الشرقيّة، بتاريخ 19/02/2021م</w:t>
      </w:r>
      <w:r w:rsidRPr="00CD6B9E">
        <w:rPr>
          <w:rFonts w:ascii="Adobe Arabic" w:hAnsi="Adobe Arabic" w:cs="Adobe Arabic"/>
          <w:sz w:val="24"/>
          <w:szCs w:val="24"/>
        </w:rPr>
        <w:t>.</w:t>
      </w:r>
    </w:p>
  </w:footnote>
  <w:footnote w:id="21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07/09/2011م</w:t>
      </w:r>
      <w:r w:rsidRPr="00CD6B9E">
        <w:rPr>
          <w:rFonts w:ascii="Adobe Arabic" w:hAnsi="Adobe Arabic" w:cs="Adobe Arabic"/>
          <w:sz w:val="24"/>
          <w:szCs w:val="24"/>
        </w:rPr>
        <w:t>.</w:t>
      </w:r>
    </w:p>
  </w:footnote>
  <w:footnote w:id="21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المشرفين على إقامة مراسم رحيل الإمام الخمينيّ (قدس سره)، بتاريخ 02/05/1997م</w:t>
      </w:r>
      <w:r w:rsidRPr="00CD6B9E">
        <w:rPr>
          <w:rFonts w:ascii="Adobe Arabic" w:hAnsi="Adobe Arabic" w:cs="Adobe Arabic"/>
          <w:sz w:val="24"/>
          <w:szCs w:val="24"/>
        </w:rPr>
        <w:t>.</w:t>
      </w:r>
    </w:p>
  </w:footnote>
  <w:footnote w:id="21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في الذكرى الحادية والعشرين لرحيل الإمام الخمينيّ (قدس سره)، بتاريخ 04/06/2010م</w:t>
      </w:r>
      <w:r w:rsidRPr="00CD6B9E">
        <w:rPr>
          <w:rFonts w:ascii="Adobe Arabic" w:hAnsi="Adobe Arabic" w:cs="Adobe Arabic"/>
          <w:sz w:val="24"/>
          <w:szCs w:val="24"/>
        </w:rPr>
        <w:t>.</w:t>
      </w:r>
    </w:p>
  </w:footnote>
  <w:footnote w:id="22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23/12/1997م</w:t>
      </w:r>
      <w:r w:rsidRPr="00CD6B9E">
        <w:rPr>
          <w:rFonts w:ascii="Adobe Arabic" w:hAnsi="Adobe Arabic" w:cs="Adobe Arabic"/>
          <w:sz w:val="24"/>
          <w:szCs w:val="24"/>
        </w:rPr>
        <w:t>.</w:t>
      </w:r>
    </w:p>
  </w:footnote>
  <w:footnote w:id="22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إبراهيم، الآية 5</w:t>
      </w:r>
      <w:r w:rsidRPr="00CD6B9E">
        <w:rPr>
          <w:rFonts w:ascii="Adobe Arabic" w:hAnsi="Adobe Arabic" w:cs="Adobe Arabic"/>
          <w:sz w:val="24"/>
          <w:szCs w:val="24"/>
        </w:rPr>
        <w:t>.</w:t>
      </w:r>
    </w:p>
  </w:footnote>
  <w:footnote w:id="22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المسؤولين والمنظِّمين لقوافل «سالكي طريق النور»، يرافقهم عدد من قادة الدفاع المقدّس، بتاريخ 06/03/2017م</w:t>
      </w:r>
      <w:r w:rsidRPr="00CD6B9E">
        <w:rPr>
          <w:rFonts w:ascii="Adobe Arabic" w:hAnsi="Adobe Arabic" w:cs="Adobe Arabic"/>
          <w:sz w:val="24"/>
          <w:szCs w:val="24"/>
        </w:rPr>
        <w:t>.</w:t>
      </w:r>
    </w:p>
  </w:footnote>
  <w:footnote w:id="22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أهالي محافظة أذربيجان الشرقيّة، بتاريخ 18/02/2016م</w:t>
      </w:r>
      <w:r w:rsidRPr="00CD6B9E">
        <w:rPr>
          <w:rFonts w:ascii="Adobe Arabic" w:hAnsi="Adobe Arabic" w:cs="Adobe Arabic"/>
          <w:sz w:val="24"/>
          <w:szCs w:val="24"/>
        </w:rPr>
        <w:t>.</w:t>
      </w:r>
    </w:p>
  </w:footnote>
  <w:footnote w:id="22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طلّابيّة، بتاريخ 02/11/2018م</w:t>
      </w:r>
      <w:r w:rsidRPr="00CD6B9E">
        <w:rPr>
          <w:rFonts w:ascii="Adobe Arabic" w:hAnsi="Adobe Arabic" w:cs="Adobe Arabic"/>
          <w:sz w:val="24"/>
          <w:szCs w:val="24"/>
        </w:rPr>
        <w:t>.</w:t>
      </w:r>
    </w:p>
  </w:footnote>
  <w:footnote w:id="22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منتجي الفيلم السينمائيّ شيّار 142، بتاريخ 16/06/2014م</w:t>
      </w:r>
      <w:r w:rsidRPr="00CD6B9E">
        <w:rPr>
          <w:rFonts w:ascii="Adobe Arabic" w:hAnsi="Adobe Arabic" w:cs="Adobe Arabic"/>
          <w:sz w:val="24"/>
          <w:szCs w:val="24"/>
        </w:rPr>
        <w:t>.</w:t>
      </w:r>
    </w:p>
  </w:footnote>
  <w:footnote w:id="22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المشرفين على برنامج «سالكي طريق النور»، بتاريخ 06/03/2017م</w:t>
      </w:r>
      <w:r w:rsidRPr="00CD6B9E">
        <w:rPr>
          <w:rFonts w:ascii="Adobe Arabic" w:hAnsi="Adobe Arabic" w:cs="Adobe Arabic"/>
          <w:sz w:val="24"/>
          <w:szCs w:val="24"/>
        </w:rPr>
        <w:t>.</w:t>
      </w:r>
    </w:p>
  </w:footnote>
  <w:footnote w:id="22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اللجنة المشرفة على مؤتمر تكريم شهداء محافظات كهكيلويه وبوير أحمد، وخراسان الشماليّة، بتاريخ 25/09/2016م</w:t>
      </w:r>
      <w:r w:rsidRPr="00CD6B9E">
        <w:rPr>
          <w:rFonts w:ascii="Adobe Arabic" w:hAnsi="Adobe Arabic" w:cs="Adobe Arabic"/>
          <w:sz w:val="24"/>
          <w:szCs w:val="24"/>
        </w:rPr>
        <w:t>.</w:t>
      </w:r>
    </w:p>
  </w:footnote>
  <w:footnote w:id="22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القيمين على إقامة الانتخابات، بتاريخ 20/01/2016م</w:t>
      </w:r>
      <w:r w:rsidRPr="00CD6B9E">
        <w:rPr>
          <w:rFonts w:ascii="Adobe Arabic" w:hAnsi="Adobe Arabic" w:cs="Adobe Arabic"/>
          <w:sz w:val="24"/>
          <w:szCs w:val="24"/>
        </w:rPr>
        <w:t>.</w:t>
      </w:r>
    </w:p>
  </w:footnote>
  <w:footnote w:id="22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سورة الأحزاب، الآية 1</w:t>
      </w:r>
      <w:r w:rsidRPr="00CD6B9E">
        <w:rPr>
          <w:rFonts w:ascii="Adobe Arabic" w:hAnsi="Adobe Arabic" w:cs="Adobe Arabic"/>
          <w:sz w:val="24"/>
          <w:szCs w:val="24"/>
        </w:rPr>
        <w:t>.</w:t>
      </w:r>
    </w:p>
  </w:footnote>
  <w:footnote w:id="23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26/05/2016م</w:t>
      </w:r>
      <w:r w:rsidRPr="00CD6B9E">
        <w:rPr>
          <w:rFonts w:ascii="Adobe Arabic" w:hAnsi="Adobe Arabic" w:cs="Adobe Arabic"/>
          <w:sz w:val="24"/>
          <w:szCs w:val="24"/>
        </w:rPr>
        <w:t>.</w:t>
      </w:r>
    </w:p>
  </w:footnote>
  <w:footnote w:id="23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جامعة الإمام الحسين (عليه السلام) لإعداد ضبّاط حرس الثورة الإسلاميّة، بتاريخ 23/05/2016م</w:t>
      </w:r>
      <w:r w:rsidRPr="00CD6B9E">
        <w:rPr>
          <w:rFonts w:ascii="Adobe Arabic" w:hAnsi="Adobe Arabic" w:cs="Adobe Arabic"/>
          <w:sz w:val="24"/>
          <w:szCs w:val="24"/>
        </w:rPr>
        <w:t>.</w:t>
      </w:r>
    </w:p>
  </w:footnote>
  <w:footnote w:id="23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29/10/1996م</w:t>
      </w:r>
      <w:r w:rsidRPr="00CD6B9E">
        <w:rPr>
          <w:rFonts w:ascii="Adobe Arabic" w:hAnsi="Adobe Arabic" w:cs="Adobe Arabic"/>
          <w:sz w:val="24"/>
          <w:szCs w:val="24"/>
        </w:rPr>
        <w:t>.</w:t>
      </w:r>
    </w:p>
  </w:footnote>
  <w:footnote w:id="23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وفود طلّابية، بتاريخ 2/7/2016م</w:t>
      </w:r>
      <w:r w:rsidRPr="00CD6B9E">
        <w:rPr>
          <w:rFonts w:ascii="Adobe Arabic" w:hAnsi="Adobe Arabic" w:cs="Adobe Arabic"/>
          <w:sz w:val="24"/>
          <w:szCs w:val="24"/>
        </w:rPr>
        <w:t>.</w:t>
      </w:r>
    </w:p>
  </w:footnote>
  <w:footnote w:id="23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الطلّاب، بتاريخ 06/08/2012م</w:t>
      </w:r>
      <w:r w:rsidRPr="00CD6B9E">
        <w:rPr>
          <w:rFonts w:ascii="Adobe Arabic" w:hAnsi="Adobe Arabic" w:cs="Adobe Arabic"/>
          <w:sz w:val="24"/>
          <w:szCs w:val="24"/>
        </w:rPr>
        <w:t>.</w:t>
      </w:r>
    </w:p>
  </w:footnote>
  <w:footnote w:id="23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العمّال بمناسبة أسبوع العمل والعمّال، بتاريخ 24/04/2019م</w:t>
      </w:r>
      <w:r w:rsidRPr="00CD6B9E">
        <w:rPr>
          <w:rFonts w:ascii="Adobe Arabic" w:hAnsi="Adobe Arabic" w:cs="Adobe Arabic"/>
          <w:sz w:val="24"/>
          <w:szCs w:val="24"/>
        </w:rPr>
        <w:t>.</w:t>
      </w:r>
    </w:p>
  </w:footnote>
  <w:footnote w:id="23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وطلّاب محافظة كردستان، بتاريخ 17/05/2009م</w:t>
      </w:r>
      <w:r w:rsidRPr="00CD6B9E">
        <w:rPr>
          <w:rFonts w:ascii="Adobe Arabic" w:hAnsi="Adobe Arabic" w:cs="Adobe Arabic"/>
          <w:sz w:val="24"/>
          <w:szCs w:val="24"/>
        </w:rPr>
        <w:t>.</w:t>
      </w:r>
    </w:p>
  </w:footnote>
  <w:footnote w:id="23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ظله)في لقاء شباب محافظة خراسان الشماليّة، بتاريخ 13/10/2012م</w:t>
      </w:r>
      <w:r w:rsidRPr="00CD6B9E">
        <w:rPr>
          <w:rFonts w:ascii="Adobe Arabic" w:hAnsi="Adobe Arabic" w:cs="Adobe Arabic"/>
          <w:sz w:val="24"/>
          <w:szCs w:val="24"/>
        </w:rPr>
        <w:t>.</w:t>
      </w:r>
    </w:p>
  </w:footnote>
  <w:footnote w:id="23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اتّصال مُتلفز مع رؤساء ومديري التربية والتعليم، بتاريخ 01/ 09/2020م</w:t>
      </w:r>
      <w:r w:rsidRPr="00CD6B9E">
        <w:rPr>
          <w:rFonts w:ascii="Adobe Arabic" w:hAnsi="Adobe Arabic" w:cs="Adobe Arabic"/>
          <w:sz w:val="24"/>
          <w:szCs w:val="24"/>
        </w:rPr>
        <w:t>.</w:t>
      </w:r>
    </w:p>
  </w:footnote>
  <w:footnote w:id="23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المعلّمين والمثقّفين من أنحاء البلاد، بتاريخ 06/05/2015م</w:t>
      </w:r>
      <w:r w:rsidRPr="00CD6B9E">
        <w:rPr>
          <w:rFonts w:ascii="Adobe Arabic" w:hAnsi="Adobe Arabic" w:cs="Adobe Arabic"/>
          <w:sz w:val="24"/>
          <w:szCs w:val="24"/>
        </w:rPr>
        <w:t>.</w:t>
      </w:r>
    </w:p>
  </w:footnote>
  <w:footnote w:id="24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لدى لقائه رئيس الجمهوريّة وأعضاء الحكومة، بتاريخ 15/07/2018م</w:t>
      </w:r>
      <w:r w:rsidRPr="00CD6B9E">
        <w:rPr>
          <w:rFonts w:ascii="Adobe Arabic" w:hAnsi="Adobe Arabic" w:cs="Adobe Arabic"/>
          <w:sz w:val="24"/>
          <w:szCs w:val="24"/>
        </w:rPr>
        <w:t>.</w:t>
      </w:r>
    </w:p>
  </w:footnote>
  <w:footnote w:id="24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وأعضاء مجلس خبراء القيادة، بتاريخ 20/09/2017م</w:t>
      </w:r>
      <w:r w:rsidRPr="00CD6B9E">
        <w:rPr>
          <w:rFonts w:ascii="Adobe Arabic" w:hAnsi="Adobe Arabic" w:cs="Adobe Arabic"/>
          <w:sz w:val="24"/>
          <w:szCs w:val="24"/>
        </w:rPr>
        <w:t>.</w:t>
      </w:r>
    </w:p>
  </w:footnote>
  <w:footnote w:id="24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الهيئة الحكوميّة، بتاريخ 24/08/2016م</w:t>
      </w:r>
      <w:r w:rsidRPr="00CD6B9E">
        <w:rPr>
          <w:rFonts w:ascii="Adobe Arabic" w:hAnsi="Adobe Arabic" w:cs="Adobe Arabic"/>
          <w:sz w:val="24"/>
          <w:szCs w:val="24"/>
        </w:rPr>
        <w:t>.</w:t>
      </w:r>
    </w:p>
  </w:footnote>
  <w:footnote w:id="24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نواب المجلس، بتاريخ 28/5/2005م، ولقاء نوّاب الندوة الرابعة في مجلس الشورى الإسلاميّ، بتاريخ 10/06/1992م</w:t>
      </w:r>
      <w:r w:rsidRPr="00CD6B9E">
        <w:rPr>
          <w:rFonts w:ascii="Adobe Arabic" w:hAnsi="Adobe Arabic" w:cs="Adobe Arabic"/>
          <w:sz w:val="24"/>
          <w:szCs w:val="24"/>
        </w:rPr>
        <w:t>.</w:t>
      </w:r>
    </w:p>
  </w:footnote>
  <w:footnote w:id="24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درس فقه الخارج، بتاريخ 09/09/2001م</w:t>
      </w:r>
      <w:r w:rsidRPr="00CD6B9E">
        <w:rPr>
          <w:rFonts w:ascii="Adobe Arabic" w:hAnsi="Adobe Arabic" w:cs="Adobe Arabic"/>
          <w:sz w:val="24"/>
          <w:szCs w:val="24"/>
        </w:rPr>
        <w:t>.</w:t>
      </w:r>
    </w:p>
  </w:footnote>
  <w:footnote w:id="24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يلتقون بعد اجتماعهم الدوريّ الخامس عشر، بتاريخ 08/03/2014م</w:t>
      </w:r>
      <w:r w:rsidRPr="00CD6B9E">
        <w:rPr>
          <w:rFonts w:ascii="Adobe Arabic" w:hAnsi="Adobe Arabic" w:cs="Adobe Arabic"/>
          <w:sz w:val="24"/>
          <w:szCs w:val="24"/>
        </w:rPr>
        <w:t>.</w:t>
      </w:r>
    </w:p>
  </w:footnote>
  <w:footnote w:id="24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أئمّة الجمعة في مختلف أنحاء البلاد، بتاريخ 04/01/2016م</w:t>
      </w:r>
      <w:r w:rsidRPr="00CD6B9E">
        <w:rPr>
          <w:rFonts w:ascii="Adobe Arabic" w:hAnsi="Adobe Arabic" w:cs="Adobe Arabic"/>
          <w:sz w:val="24"/>
          <w:szCs w:val="24"/>
        </w:rPr>
        <w:t>.</w:t>
      </w:r>
    </w:p>
  </w:footnote>
  <w:footnote w:id="24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الندوة الرابعة في مجلس الشورى الإسلاميّ، بتاريخ 10/06/1992م</w:t>
      </w:r>
      <w:r w:rsidRPr="00CD6B9E">
        <w:rPr>
          <w:rFonts w:ascii="Adobe Arabic" w:hAnsi="Adobe Arabic" w:cs="Adobe Arabic"/>
          <w:sz w:val="24"/>
          <w:szCs w:val="24"/>
        </w:rPr>
        <w:t>.</w:t>
      </w:r>
    </w:p>
  </w:footnote>
  <w:footnote w:id="24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وأعضاء مجلس خبراء القيادة، بتاريخ 10/03/2016م</w:t>
      </w:r>
      <w:r w:rsidRPr="00CD6B9E">
        <w:rPr>
          <w:rFonts w:ascii="Adobe Arabic" w:hAnsi="Adobe Arabic" w:cs="Adobe Arabic"/>
          <w:sz w:val="24"/>
          <w:szCs w:val="24"/>
        </w:rPr>
        <w:t>.</w:t>
      </w:r>
    </w:p>
  </w:footnote>
  <w:footnote w:id="24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الحكومة، بتاريخ 15/07/2018م</w:t>
      </w:r>
      <w:r w:rsidRPr="00CD6B9E">
        <w:rPr>
          <w:rFonts w:ascii="Adobe Arabic" w:hAnsi="Adobe Arabic" w:cs="Adobe Arabic"/>
          <w:sz w:val="24"/>
          <w:szCs w:val="24"/>
        </w:rPr>
        <w:t>.</w:t>
      </w:r>
    </w:p>
  </w:footnote>
  <w:footnote w:id="25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زوّار المرقد الرضويّ المطهَّر، بتاريخ 21/03/1999م</w:t>
      </w:r>
      <w:r w:rsidRPr="00CD6B9E">
        <w:rPr>
          <w:rFonts w:ascii="Adobe Arabic" w:hAnsi="Adobe Arabic" w:cs="Adobe Arabic"/>
          <w:sz w:val="24"/>
          <w:szCs w:val="24"/>
        </w:rPr>
        <w:t>.</w:t>
      </w:r>
    </w:p>
  </w:footnote>
  <w:footnote w:id="25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ومسؤولي السلطة القضائيّة، بتاريخ 27/06/2021م</w:t>
      </w:r>
      <w:r w:rsidRPr="00CD6B9E">
        <w:rPr>
          <w:rFonts w:ascii="Adobe Arabic" w:hAnsi="Adobe Arabic" w:cs="Adobe Arabic"/>
          <w:sz w:val="24"/>
          <w:szCs w:val="24"/>
        </w:rPr>
        <w:t>.</w:t>
      </w:r>
    </w:p>
  </w:footnote>
  <w:footnote w:id="25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هيئة الحكومة والمديرين التنفيذيّين، بتاريخ 31/08/2007م</w:t>
      </w:r>
      <w:r w:rsidRPr="00CD6B9E">
        <w:rPr>
          <w:rFonts w:ascii="Adobe Arabic" w:hAnsi="Adobe Arabic" w:cs="Adobe Arabic"/>
          <w:sz w:val="24"/>
          <w:szCs w:val="24"/>
        </w:rPr>
        <w:t>.</w:t>
      </w:r>
    </w:p>
  </w:footnote>
  <w:footnote w:id="25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الحكومة، بتاريخ 28/08/2011م</w:t>
      </w:r>
      <w:r w:rsidRPr="00CD6B9E">
        <w:rPr>
          <w:rFonts w:ascii="Adobe Arabic" w:hAnsi="Adobe Arabic" w:cs="Adobe Arabic"/>
          <w:sz w:val="24"/>
          <w:szCs w:val="24"/>
        </w:rPr>
        <w:t>.</w:t>
      </w:r>
    </w:p>
  </w:footnote>
  <w:footnote w:id="25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25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هيئة الحكومة والمديرين التنفيذيّين، بتاريخ 31/08/2007م</w:t>
      </w:r>
      <w:r w:rsidRPr="00CD6B9E">
        <w:rPr>
          <w:rFonts w:ascii="Adobe Arabic" w:hAnsi="Adobe Arabic" w:cs="Adobe Arabic"/>
          <w:sz w:val="24"/>
          <w:szCs w:val="24"/>
        </w:rPr>
        <w:t>.</w:t>
      </w:r>
    </w:p>
  </w:footnote>
  <w:footnote w:id="25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جامعة الإمام الحسين(عليه السلام) لحرس الثورة الإسلاميّة، بتاريخ 23/05/2016م</w:t>
      </w:r>
      <w:r w:rsidRPr="00CD6B9E">
        <w:rPr>
          <w:rFonts w:ascii="Adobe Arabic" w:hAnsi="Adobe Arabic" w:cs="Adobe Arabic"/>
          <w:sz w:val="24"/>
          <w:szCs w:val="24"/>
        </w:rPr>
        <w:t>.</w:t>
      </w:r>
    </w:p>
  </w:footnote>
  <w:footnote w:id="25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ومديري ومسؤولي مؤسّسة الإذاعة والتلفزيون، بتاريخ 12/10/2015م</w:t>
      </w:r>
      <w:r w:rsidRPr="00CD6B9E">
        <w:rPr>
          <w:rFonts w:ascii="Adobe Arabic" w:hAnsi="Adobe Arabic" w:cs="Adobe Arabic"/>
          <w:sz w:val="24"/>
          <w:szCs w:val="24"/>
        </w:rPr>
        <w:t>.</w:t>
      </w:r>
    </w:p>
  </w:footnote>
  <w:footnote w:id="25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مؤسّسة الإذاعة والتلفزيون، بتاريخ 27/07/1990م</w:t>
      </w:r>
      <w:r w:rsidRPr="00CD6B9E">
        <w:rPr>
          <w:rFonts w:ascii="Adobe Arabic" w:hAnsi="Adobe Arabic" w:cs="Adobe Arabic"/>
          <w:sz w:val="24"/>
          <w:szCs w:val="24"/>
        </w:rPr>
        <w:t>.</w:t>
      </w:r>
    </w:p>
  </w:footnote>
  <w:footnote w:id="25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ومسؤولي السلطة القضائيّة، بتاريخ 27/06/2018م</w:t>
      </w:r>
      <w:r w:rsidRPr="00CD6B9E">
        <w:rPr>
          <w:rFonts w:ascii="Adobe Arabic" w:hAnsi="Adobe Arabic" w:cs="Adobe Arabic"/>
          <w:sz w:val="24"/>
          <w:szCs w:val="24"/>
        </w:rPr>
        <w:t>.</w:t>
      </w:r>
    </w:p>
  </w:footnote>
  <w:footnote w:id="26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مديري ومسؤولي الصحف في البلاد، بتاريخ 03/05/1996م</w:t>
      </w:r>
      <w:r w:rsidRPr="00CD6B9E">
        <w:rPr>
          <w:rFonts w:ascii="Adobe Arabic" w:hAnsi="Adobe Arabic" w:cs="Adobe Arabic"/>
          <w:sz w:val="24"/>
          <w:szCs w:val="24"/>
        </w:rPr>
        <w:t>.</w:t>
      </w:r>
    </w:p>
  </w:footnote>
  <w:footnote w:id="26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حكم تعيين رئيس مؤسّسة الداعية الإسلاميّة، بتاريخ 18/08/2018م</w:t>
      </w:r>
      <w:r w:rsidRPr="00CD6B9E">
        <w:rPr>
          <w:rFonts w:ascii="Adobe Arabic" w:hAnsi="Adobe Arabic" w:cs="Adobe Arabic"/>
          <w:sz w:val="24"/>
          <w:szCs w:val="24"/>
        </w:rPr>
        <w:t>.</w:t>
      </w:r>
    </w:p>
  </w:footnote>
  <w:footnote w:id="26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27/09/2021م</w:t>
      </w:r>
      <w:r w:rsidRPr="00CD6B9E">
        <w:rPr>
          <w:rFonts w:ascii="Adobe Arabic" w:hAnsi="Adobe Arabic" w:cs="Adobe Arabic"/>
          <w:sz w:val="24"/>
          <w:szCs w:val="24"/>
        </w:rPr>
        <w:t>.</w:t>
      </w:r>
    </w:p>
  </w:footnote>
  <w:footnote w:id="26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الثانية عشرة لرحيل الإمام الخمينيّ (قدس سره)، بتاريخ 04/06/2001م</w:t>
      </w:r>
      <w:r w:rsidRPr="00CD6B9E">
        <w:rPr>
          <w:rFonts w:ascii="Adobe Arabic" w:hAnsi="Adobe Arabic" w:cs="Adobe Arabic"/>
          <w:sz w:val="24"/>
          <w:szCs w:val="24"/>
        </w:rPr>
        <w:t>.</w:t>
      </w:r>
    </w:p>
  </w:footnote>
  <w:footnote w:id="26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05/03/2014م</w:t>
      </w:r>
      <w:r w:rsidRPr="00CD6B9E">
        <w:rPr>
          <w:rFonts w:ascii="Adobe Arabic" w:hAnsi="Adobe Arabic" w:cs="Adobe Arabic"/>
          <w:sz w:val="24"/>
          <w:szCs w:val="24"/>
        </w:rPr>
        <w:t>.</w:t>
      </w:r>
    </w:p>
  </w:footnote>
  <w:footnote w:id="26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المجلس المركزيّ لشورى التجمّعات الإسلاميّة لمدرّسي الجامعات، بتاريخ 08/09/1990م</w:t>
      </w:r>
      <w:r w:rsidRPr="00CD6B9E">
        <w:rPr>
          <w:rFonts w:ascii="Adobe Arabic" w:hAnsi="Adobe Arabic" w:cs="Adobe Arabic"/>
          <w:sz w:val="24"/>
          <w:szCs w:val="24"/>
        </w:rPr>
        <w:t>.</w:t>
      </w:r>
    </w:p>
  </w:footnote>
  <w:footnote w:id="26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طلّاب الجامعات وأعضاء الاتّحادات الطلّابيّة في جامعات البلاد، بتاريخ 04/07/2016م</w:t>
      </w:r>
      <w:r w:rsidRPr="00CD6B9E">
        <w:rPr>
          <w:rFonts w:ascii="Adobe Arabic" w:hAnsi="Adobe Arabic" w:cs="Adobe Arabic"/>
          <w:sz w:val="24"/>
          <w:szCs w:val="24"/>
        </w:rPr>
        <w:t>.</w:t>
      </w:r>
    </w:p>
  </w:footnote>
  <w:footnote w:id="26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27/09/2021م</w:t>
      </w:r>
      <w:r w:rsidRPr="00CD6B9E">
        <w:rPr>
          <w:rFonts w:ascii="Adobe Arabic" w:hAnsi="Adobe Arabic" w:cs="Adobe Arabic"/>
          <w:sz w:val="24"/>
          <w:szCs w:val="24"/>
        </w:rPr>
        <w:t>.</w:t>
      </w:r>
    </w:p>
  </w:footnote>
  <w:footnote w:id="26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جلسة سؤال وجواتب في اليوم الثاني من أيّام عشرة الفجر، بتاريخ 02/02/1999م</w:t>
      </w:r>
      <w:r w:rsidRPr="00CD6B9E">
        <w:rPr>
          <w:rFonts w:ascii="Adobe Arabic" w:hAnsi="Adobe Arabic" w:cs="Adobe Arabic"/>
          <w:sz w:val="24"/>
          <w:szCs w:val="24"/>
        </w:rPr>
        <w:t>.</w:t>
      </w:r>
    </w:p>
  </w:footnote>
  <w:footnote w:id="26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القيّمين على إحياء مراسم الذكرى السنويّة لرحيل الإمام الخمينيّ (قدس سره)، بتاريخ 09/05/2018م</w:t>
      </w:r>
      <w:r w:rsidRPr="00CD6B9E">
        <w:rPr>
          <w:rFonts w:ascii="Adobe Arabic" w:hAnsi="Adobe Arabic" w:cs="Adobe Arabic"/>
          <w:sz w:val="24"/>
          <w:szCs w:val="24"/>
        </w:rPr>
        <w:t>.</w:t>
      </w:r>
    </w:p>
  </w:footnote>
  <w:footnote w:id="270">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منتجي الفيلم السينمائيّ شيّار 142، بتاريخ 16/06/2014م</w:t>
      </w:r>
      <w:r w:rsidRPr="00CD6B9E">
        <w:rPr>
          <w:rFonts w:ascii="Adobe Arabic" w:hAnsi="Adobe Arabic" w:cs="Adobe Arabic"/>
          <w:sz w:val="24"/>
          <w:szCs w:val="24"/>
        </w:rPr>
        <w:t>.</w:t>
      </w:r>
    </w:p>
  </w:footnote>
  <w:footnote w:id="271">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الشعراء، بتاريخ 04/09/2009م</w:t>
      </w:r>
      <w:r w:rsidRPr="00CD6B9E">
        <w:rPr>
          <w:rFonts w:ascii="Adobe Arabic" w:hAnsi="Adobe Arabic" w:cs="Adobe Arabic"/>
          <w:sz w:val="24"/>
          <w:szCs w:val="24"/>
        </w:rPr>
        <w:t>.</w:t>
      </w:r>
    </w:p>
  </w:footnote>
  <w:footnote w:id="272">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أصحاب الثقافة والفنّ، بتاريخ 21/07/2001م</w:t>
      </w:r>
      <w:r w:rsidRPr="00CD6B9E">
        <w:rPr>
          <w:rFonts w:ascii="Adobe Arabic" w:hAnsi="Adobe Arabic" w:cs="Adobe Arabic"/>
          <w:sz w:val="24"/>
          <w:szCs w:val="24"/>
        </w:rPr>
        <w:t>.</w:t>
      </w:r>
    </w:p>
  </w:footnote>
  <w:footnote w:id="273">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الفنّانين والسينمائيّين، بتاريخ 23/01/1995م</w:t>
      </w:r>
      <w:r w:rsidRPr="00CD6B9E">
        <w:rPr>
          <w:rFonts w:ascii="Adobe Arabic" w:hAnsi="Adobe Arabic" w:cs="Adobe Arabic"/>
          <w:sz w:val="24"/>
          <w:szCs w:val="24"/>
        </w:rPr>
        <w:t>.</w:t>
      </w:r>
    </w:p>
  </w:footnote>
  <w:footnote w:id="274">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التعبويّين بمناسبة أسبوع التعبئة، بتاريخ 25/11/1997م</w:t>
      </w:r>
      <w:r w:rsidRPr="00CD6B9E">
        <w:rPr>
          <w:rFonts w:ascii="Adobe Arabic" w:hAnsi="Adobe Arabic" w:cs="Adobe Arabic"/>
          <w:sz w:val="24"/>
          <w:szCs w:val="24"/>
        </w:rPr>
        <w:t>.</w:t>
      </w:r>
    </w:p>
  </w:footnote>
  <w:footnote w:id="275">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الشعراء، بتاريخ 04/09/2009م</w:t>
      </w:r>
      <w:r w:rsidRPr="00CD6B9E">
        <w:rPr>
          <w:rFonts w:ascii="Adobe Arabic" w:hAnsi="Adobe Arabic" w:cs="Adobe Arabic"/>
          <w:sz w:val="24"/>
          <w:szCs w:val="24"/>
        </w:rPr>
        <w:t>.</w:t>
      </w:r>
    </w:p>
  </w:footnote>
  <w:footnote w:id="276">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مدّاحي ذكر أهل البيت (عليهم السلام)، بتاريخ 21/04/2014م</w:t>
      </w:r>
      <w:r w:rsidRPr="00CD6B9E">
        <w:rPr>
          <w:rFonts w:ascii="Adobe Arabic" w:hAnsi="Adobe Arabic" w:cs="Adobe Arabic"/>
          <w:sz w:val="24"/>
          <w:szCs w:val="24"/>
        </w:rPr>
        <w:t>.</w:t>
      </w:r>
    </w:p>
  </w:footnote>
  <w:footnote w:id="277">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مكتب القائد وحرس وليّ الأمر، بتاريخ 25/07/2009م</w:t>
      </w:r>
      <w:r w:rsidRPr="00CD6B9E">
        <w:rPr>
          <w:rFonts w:ascii="Adobe Arabic" w:hAnsi="Adobe Arabic" w:cs="Adobe Arabic"/>
          <w:sz w:val="24"/>
          <w:szCs w:val="24"/>
        </w:rPr>
        <w:t>.</w:t>
      </w:r>
    </w:p>
  </w:footnote>
  <w:footnote w:id="278">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مكتب القيادة وفريق الحماية، بتاريخ 27/07/2009م</w:t>
      </w:r>
      <w:r w:rsidRPr="00CD6B9E">
        <w:rPr>
          <w:rFonts w:ascii="Adobe Arabic" w:hAnsi="Adobe Arabic" w:cs="Adobe Arabic"/>
          <w:sz w:val="24"/>
          <w:szCs w:val="24"/>
        </w:rPr>
        <w:t>.</w:t>
      </w:r>
    </w:p>
  </w:footnote>
  <w:footnote w:id="279">
    <w:p w:rsidR="00E954A1" w:rsidRPr="00CD6B9E" w:rsidRDefault="00E954A1"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المؤتمر العالميّ للنساء والصحوة الإسلاميّة، بتاريخ 11/07/2012م</w:t>
      </w:r>
      <w:r w:rsidRPr="00CD6B9E">
        <w:rPr>
          <w:rFonts w:ascii="Adobe Arabic" w:hAnsi="Adobe Arabic" w:cs="Adobe Arabic"/>
          <w:sz w:val="24"/>
          <w:szCs w:val="24"/>
        </w:rPr>
        <w:t>.</w:t>
      </w:r>
    </w:p>
  </w:footnote>
  <w:footnote w:id="280">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طلّاب وشباب محافظة قمّ، بتاريخ 26/10/2010م</w:t>
      </w:r>
      <w:r w:rsidRPr="00CD6B9E">
        <w:rPr>
          <w:rFonts w:ascii="Adobe Arabic" w:hAnsi="Adobe Arabic" w:cs="Adobe Arabic"/>
          <w:sz w:val="24"/>
          <w:szCs w:val="24"/>
        </w:rPr>
        <w:t>.</w:t>
      </w:r>
    </w:p>
  </w:footnote>
  <w:footnote w:id="281">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خطاب متلفز بمناسبة عيد المبعث، بتاريخ 11/03/2021م</w:t>
      </w:r>
      <w:r w:rsidRPr="00CD6B9E">
        <w:rPr>
          <w:rFonts w:ascii="Adobe Arabic" w:hAnsi="Adobe Arabic" w:cs="Adobe Arabic"/>
          <w:sz w:val="24"/>
          <w:szCs w:val="24"/>
        </w:rPr>
        <w:t>.</w:t>
      </w:r>
    </w:p>
  </w:footnote>
  <w:footnote w:id="282">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الدورة 33 للمسابقات الدوليّة للقرآن الكريم، بتاريخ 18/05/2016م</w:t>
      </w:r>
      <w:r w:rsidRPr="00CD6B9E">
        <w:rPr>
          <w:rFonts w:ascii="Adobe Arabic" w:hAnsi="Adobe Arabic" w:cs="Adobe Arabic"/>
          <w:sz w:val="24"/>
          <w:szCs w:val="24"/>
        </w:rPr>
        <w:t>.</w:t>
      </w:r>
    </w:p>
  </w:footnote>
  <w:footnote w:id="283">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الذكرى الثانية عشرة لرحيل الإمام الخمينيّ (قدس سره)، بتاريخ 04/06/2001م</w:t>
      </w:r>
      <w:r w:rsidRPr="00CD6B9E">
        <w:rPr>
          <w:rFonts w:ascii="Adobe Arabic" w:hAnsi="Adobe Arabic" w:cs="Adobe Arabic"/>
          <w:sz w:val="24"/>
          <w:szCs w:val="24"/>
        </w:rPr>
        <w:t>.</w:t>
      </w:r>
    </w:p>
  </w:footnote>
  <w:footnote w:id="284">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قادة تعبويّين، بتاريخ 24/11/2015م</w:t>
      </w:r>
      <w:r w:rsidRPr="00CD6B9E">
        <w:rPr>
          <w:rFonts w:ascii="Adobe Arabic" w:hAnsi="Adobe Arabic" w:cs="Adobe Arabic"/>
          <w:sz w:val="24"/>
          <w:szCs w:val="24"/>
        </w:rPr>
        <w:t>.</w:t>
      </w:r>
    </w:p>
  </w:footnote>
  <w:footnote w:id="285">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23/12/1997م</w:t>
      </w:r>
      <w:r w:rsidRPr="00CD6B9E">
        <w:rPr>
          <w:rFonts w:ascii="Adobe Arabic" w:hAnsi="Adobe Arabic" w:cs="Adobe Arabic"/>
          <w:sz w:val="24"/>
          <w:szCs w:val="24"/>
        </w:rPr>
        <w:t>.</w:t>
      </w:r>
    </w:p>
  </w:footnote>
  <w:footnote w:id="286">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وأعضاء مجلس خبراء القيادة، بتاريخ 07/05/2005م</w:t>
      </w:r>
      <w:r w:rsidRPr="00CD6B9E">
        <w:rPr>
          <w:rFonts w:ascii="Adobe Arabic" w:hAnsi="Adobe Arabic" w:cs="Adobe Arabic"/>
          <w:sz w:val="24"/>
          <w:szCs w:val="24"/>
        </w:rPr>
        <w:t>.</w:t>
      </w:r>
    </w:p>
  </w:footnote>
  <w:footnote w:id="287">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23/12/1997م</w:t>
      </w:r>
      <w:r w:rsidRPr="00CD6B9E">
        <w:rPr>
          <w:rFonts w:ascii="Adobe Arabic" w:hAnsi="Adobe Arabic" w:cs="Adobe Arabic"/>
          <w:sz w:val="24"/>
          <w:szCs w:val="24"/>
        </w:rPr>
        <w:t>.</w:t>
      </w:r>
    </w:p>
  </w:footnote>
  <w:footnote w:id="288">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علماء الدين، بتاريخ 23/12/1997م</w:t>
      </w:r>
      <w:r w:rsidRPr="00CD6B9E">
        <w:rPr>
          <w:rFonts w:ascii="Adobe Arabic" w:hAnsi="Adobe Arabic" w:cs="Adobe Arabic"/>
          <w:sz w:val="24"/>
          <w:szCs w:val="24"/>
        </w:rPr>
        <w:t>.</w:t>
      </w:r>
    </w:p>
  </w:footnote>
  <w:footnote w:id="289">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1414هـ، ط1، ص60</w:t>
      </w:r>
      <w:r w:rsidRPr="00CD6B9E">
        <w:rPr>
          <w:rFonts w:ascii="Adobe Arabic" w:hAnsi="Adobe Arabic" w:cs="Adobe Arabic"/>
          <w:sz w:val="24"/>
          <w:szCs w:val="24"/>
        </w:rPr>
        <w:t>.</w:t>
      </w:r>
    </w:p>
  </w:footnote>
  <w:footnote w:id="290">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عدد من مدّاحي أهل البيت (عليهم السلام)، بتاريخ 2022/01/25م</w:t>
      </w:r>
      <w:r w:rsidRPr="00CD6B9E">
        <w:rPr>
          <w:rFonts w:ascii="Adobe Arabic" w:hAnsi="Adobe Arabic" w:cs="Adobe Arabic"/>
          <w:sz w:val="24"/>
          <w:szCs w:val="24"/>
        </w:rPr>
        <w:t>.</w:t>
      </w:r>
    </w:p>
  </w:footnote>
  <w:footnote w:id="291">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أئمّة الجمعة في مختلف أنحاء البلاد، بتاريخ 04/01/2016م</w:t>
      </w:r>
      <w:r w:rsidRPr="00CD6B9E">
        <w:rPr>
          <w:rFonts w:ascii="Adobe Arabic" w:hAnsi="Adobe Arabic" w:cs="Adobe Arabic"/>
          <w:sz w:val="24"/>
          <w:szCs w:val="24"/>
        </w:rPr>
        <w:t>.</w:t>
      </w:r>
    </w:p>
  </w:footnote>
  <w:footnote w:id="292">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الدورة 33 للمسابقات الدوليّة للقرآن الكريم، بتاريخ 18/05/2016م</w:t>
      </w:r>
      <w:r w:rsidRPr="00CD6B9E">
        <w:rPr>
          <w:rFonts w:ascii="Adobe Arabic" w:hAnsi="Adobe Arabic" w:cs="Adobe Arabic"/>
          <w:sz w:val="24"/>
          <w:szCs w:val="24"/>
        </w:rPr>
        <w:t>.</w:t>
      </w:r>
    </w:p>
  </w:footnote>
  <w:footnote w:id="293">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الطوسيّ، تهذيب الأحكام، مصدر سابق، ج‏6، ص113</w:t>
      </w:r>
      <w:r w:rsidRPr="00CD6B9E">
        <w:rPr>
          <w:rFonts w:ascii="Adobe Arabic" w:hAnsi="Adobe Arabic" w:cs="Adobe Arabic"/>
          <w:sz w:val="24"/>
          <w:szCs w:val="24"/>
        </w:rPr>
        <w:t>.</w:t>
      </w:r>
    </w:p>
  </w:footnote>
  <w:footnote w:id="294">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2021/09/27م</w:t>
      </w:r>
      <w:r w:rsidRPr="00CD6B9E">
        <w:rPr>
          <w:rFonts w:ascii="Adobe Arabic" w:hAnsi="Adobe Arabic" w:cs="Adobe Arabic"/>
          <w:sz w:val="24"/>
          <w:szCs w:val="24"/>
        </w:rPr>
        <w:t>.</w:t>
      </w:r>
    </w:p>
  </w:footnote>
  <w:footnote w:id="295">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خبراء القيادة، بتاريخ 24/02/2021م</w:t>
      </w:r>
      <w:r w:rsidRPr="00CD6B9E">
        <w:rPr>
          <w:rFonts w:ascii="Adobe Arabic" w:hAnsi="Adobe Arabic" w:cs="Adobe Arabic"/>
          <w:sz w:val="24"/>
          <w:szCs w:val="24"/>
        </w:rPr>
        <w:t>.</w:t>
      </w:r>
    </w:p>
  </w:footnote>
  <w:footnote w:id="296">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وطلّاب جامعات شيراز، بتاريخ 04/05/2008م</w:t>
      </w:r>
      <w:r w:rsidRPr="00CD6B9E">
        <w:rPr>
          <w:rFonts w:ascii="Adobe Arabic" w:hAnsi="Adobe Arabic" w:cs="Adobe Arabic"/>
          <w:sz w:val="24"/>
          <w:szCs w:val="24"/>
        </w:rPr>
        <w:t>.</w:t>
      </w:r>
    </w:p>
  </w:footnote>
  <w:footnote w:id="297">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خلال مراسم الذكرى الثامنة والعشرين لرحيل الإمام الخميني، بتاريخ 04/06/2017م</w:t>
      </w:r>
      <w:r w:rsidRPr="00CD6B9E">
        <w:rPr>
          <w:rFonts w:ascii="Adobe Arabic" w:hAnsi="Adobe Arabic" w:cs="Adobe Arabic"/>
          <w:sz w:val="24"/>
          <w:szCs w:val="24"/>
        </w:rPr>
        <w:t>.</w:t>
      </w:r>
    </w:p>
  </w:footnote>
  <w:footnote w:id="298">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السيّد الرضيّ، نهج البلاغة، المصدر السابق، ص43، الخطبة الأولى</w:t>
      </w:r>
      <w:r w:rsidRPr="00CD6B9E">
        <w:rPr>
          <w:rFonts w:ascii="Adobe Arabic" w:hAnsi="Adobe Arabic" w:cs="Adobe Arabic"/>
          <w:sz w:val="24"/>
          <w:szCs w:val="24"/>
        </w:rPr>
        <w:t>.</w:t>
      </w:r>
    </w:p>
  </w:footnote>
  <w:footnote w:id="299">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مسؤولي النظام وسفراء البلدان الإسلاميّة وجمعٍ من عوائل الشهداء بمناسبة المبعث النبويّ الشريف، بتاريخ 06/05/2016م</w:t>
      </w:r>
      <w:r w:rsidRPr="00CD6B9E">
        <w:rPr>
          <w:rFonts w:ascii="Adobe Arabic" w:hAnsi="Adobe Arabic" w:cs="Adobe Arabic"/>
          <w:sz w:val="24"/>
          <w:szCs w:val="24"/>
        </w:rPr>
        <w:t>.</w:t>
      </w:r>
    </w:p>
  </w:footnote>
  <w:footnote w:id="300">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كردستان وطلّابها، بتاريخ 17/05/2009م</w:t>
      </w:r>
      <w:r w:rsidRPr="00CD6B9E">
        <w:rPr>
          <w:rFonts w:ascii="Adobe Arabic" w:hAnsi="Adobe Arabic" w:cs="Adobe Arabic"/>
          <w:sz w:val="24"/>
          <w:szCs w:val="24"/>
        </w:rPr>
        <w:t>.</w:t>
      </w:r>
    </w:p>
  </w:footnote>
  <w:footnote w:id="301">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الحكومة، بتاريخ 28/08/2011م</w:t>
      </w:r>
      <w:r w:rsidRPr="00CD6B9E">
        <w:rPr>
          <w:rFonts w:ascii="Adobe Arabic" w:hAnsi="Adobe Arabic" w:cs="Adobe Arabic"/>
          <w:sz w:val="24"/>
          <w:szCs w:val="24"/>
        </w:rPr>
        <w:t>.</w:t>
      </w:r>
    </w:p>
  </w:footnote>
  <w:footnote w:id="302">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بتاريخ 28/7/1999م</w:t>
      </w:r>
      <w:r w:rsidRPr="00CD6B9E">
        <w:rPr>
          <w:rFonts w:ascii="Adobe Arabic" w:hAnsi="Adobe Arabic" w:cs="Adobe Arabic"/>
          <w:sz w:val="24"/>
          <w:szCs w:val="24"/>
        </w:rPr>
        <w:t>.</w:t>
      </w:r>
    </w:p>
  </w:footnote>
  <w:footnote w:id="303">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مجلس تنسيق الدعاية الإسلاميّة، بتاريخ 19/01/2010م</w:t>
      </w:r>
      <w:r w:rsidRPr="00CD6B9E">
        <w:rPr>
          <w:rFonts w:ascii="Adobe Arabic" w:hAnsi="Adobe Arabic" w:cs="Adobe Arabic"/>
          <w:sz w:val="24"/>
          <w:szCs w:val="24"/>
        </w:rPr>
        <w:t>.</w:t>
      </w:r>
    </w:p>
  </w:footnote>
  <w:footnote w:id="304">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قادة ومنتسبي القوّات الجوّيّة، بتاريخ 08/02/2022م</w:t>
      </w:r>
      <w:r w:rsidRPr="00CD6B9E">
        <w:rPr>
          <w:rFonts w:ascii="Adobe Arabic" w:hAnsi="Adobe Arabic" w:cs="Adobe Arabic"/>
          <w:sz w:val="24"/>
          <w:szCs w:val="24"/>
        </w:rPr>
        <w:t>.</w:t>
      </w:r>
    </w:p>
  </w:footnote>
  <w:footnote w:id="305">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 w:id="306">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أئمّة الجمعة، بتاريخ 16/09/1991م</w:t>
      </w:r>
      <w:r w:rsidRPr="00CD6B9E">
        <w:rPr>
          <w:rFonts w:ascii="Adobe Arabic" w:hAnsi="Adobe Arabic" w:cs="Adobe Arabic"/>
          <w:sz w:val="24"/>
          <w:szCs w:val="24"/>
        </w:rPr>
        <w:t>.</w:t>
      </w:r>
    </w:p>
  </w:footnote>
  <w:footnote w:id="307">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ممثّلي الهيئات الطالبيّة الجامعيّة، بتاريخ 2021/09/27م</w:t>
      </w:r>
      <w:r w:rsidRPr="00CD6B9E">
        <w:rPr>
          <w:rFonts w:ascii="Adobe Arabic" w:hAnsi="Adobe Arabic" w:cs="Adobe Arabic"/>
          <w:sz w:val="24"/>
          <w:szCs w:val="24"/>
        </w:rPr>
        <w:t>.</w:t>
      </w:r>
    </w:p>
  </w:footnote>
  <w:footnote w:id="308">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ومسؤولي السلطة القضائيّة، بتاريخ 18/06/2021م</w:t>
      </w:r>
      <w:r w:rsidRPr="00CD6B9E">
        <w:rPr>
          <w:rFonts w:ascii="Adobe Arabic" w:hAnsi="Adobe Arabic" w:cs="Adobe Arabic"/>
          <w:sz w:val="24"/>
          <w:szCs w:val="24"/>
        </w:rPr>
        <w:t>.</w:t>
      </w:r>
    </w:p>
  </w:footnote>
  <w:footnote w:id="309">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رئيس الجمهوريّة وأعضاء الحكومة، بتاريخ 28/08/2011م</w:t>
      </w:r>
      <w:r w:rsidRPr="00CD6B9E">
        <w:rPr>
          <w:rFonts w:ascii="Adobe Arabic" w:hAnsi="Adobe Arabic" w:cs="Adobe Arabic"/>
          <w:sz w:val="24"/>
          <w:szCs w:val="24"/>
        </w:rPr>
        <w:t>.</w:t>
      </w:r>
    </w:p>
  </w:footnote>
  <w:footnote w:id="310">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أعضاء هيئة الحكومة والمديرين التنفيذيّين، بتاريخ 31/08/2007م</w:t>
      </w:r>
      <w:r w:rsidRPr="00CD6B9E">
        <w:rPr>
          <w:rFonts w:ascii="Adobe Arabic" w:hAnsi="Adobe Arabic" w:cs="Adobe Arabic"/>
          <w:sz w:val="24"/>
          <w:szCs w:val="24"/>
        </w:rPr>
        <w:t>.</w:t>
      </w:r>
    </w:p>
  </w:footnote>
  <w:footnote w:id="311">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المشاركين في المؤتمر العالميّ لأساتذة جامعات العالم الإسلاميّ والصحوة الإسلاميّة، بتاريخ 11/12/2012م</w:t>
      </w:r>
      <w:r w:rsidRPr="00CD6B9E">
        <w:rPr>
          <w:rFonts w:ascii="Adobe Arabic" w:hAnsi="Adobe Arabic" w:cs="Adobe Arabic"/>
          <w:sz w:val="24"/>
          <w:szCs w:val="24"/>
        </w:rPr>
        <w:t>.</w:t>
      </w:r>
    </w:p>
  </w:footnote>
  <w:footnote w:id="312">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الشيخ الصدوق، كمال الدين وتمام النعمة، مؤسّسة النشر الإسلاميّ التابعة لجماعة المدرّسين بقمّ المشرَّفة - إيران، 1405هـ، ج1، ص291</w:t>
      </w:r>
      <w:r w:rsidRPr="00CD6B9E">
        <w:rPr>
          <w:rFonts w:ascii="Adobe Arabic" w:hAnsi="Adobe Arabic" w:cs="Adobe Arabic"/>
          <w:sz w:val="24"/>
          <w:szCs w:val="24"/>
        </w:rPr>
        <w:t>.</w:t>
      </w:r>
    </w:p>
  </w:footnote>
  <w:footnote w:id="313">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أساتذة وطلّاب جامعات شيراز، بتاريخ 04/05/2008م</w:t>
      </w:r>
      <w:r w:rsidRPr="00CD6B9E">
        <w:rPr>
          <w:rFonts w:ascii="Adobe Arabic" w:hAnsi="Adobe Arabic" w:cs="Adobe Arabic"/>
          <w:sz w:val="24"/>
          <w:szCs w:val="24"/>
        </w:rPr>
        <w:t>.</w:t>
      </w:r>
    </w:p>
  </w:footnote>
  <w:footnote w:id="314">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جمعٍ من الشخصيّات الثقافيّة وعلماء الدين في العالم الإسلاميّ، بتاريخ 10/12/1997م</w:t>
      </w:r>
      <w:r w:rsidRPr="00CD6B9E">
        <w:rPr>
          <w:rFonts w:ascii="Adobe Arabic" w:hAnsi="Adobe Arabic" w:cs="Adobe Arabic"/>
          <w:sz w:val="24"/>
          <w:szCs w:val="24"/>
        </w:rPr>
        <w:t>.</w:t>
      </w:r>
    </w:p>
  </w:footnote>
  <w:footnote w:id="315">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لقاء أئمّة الجمعة من أنحاء البلاد، بتاريخ 15/09/1991م</w:t>
      </w:r>
      <w:r w:rsidRPr="00CD6B9E">
        <w:rPr>
          <w:rFonts w:ascii="Adobe Arabic" w:hAnsi="Adobe Arabic" w:cs="Adobe Arabic"/>
          <w:sz w:val="24"/>
          <w:szCs w:val="24"/>
        </w:rPr>
        <w:t>.</w:t>
      </w:r>
    </w:p>
  </w:footnote>
  <w:footnote w:id="316">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كلمته (دام ظله) في خطبة صلاة الجمعة، بتاريخ 28/07/1999م</w:t>
      </w:r>
      <w:r w:rsidRPr="00CD6B9E">
        <w:rPr>
          <w:rFonts w:ascii="Adobe Arabic" w:hAnsi="Adobe Arabic" w:cs="Adobe Arabic"/>
          <w:sz w:val="24"/>
          <w:szCs w:val="24"/>
        </w:rPr>
        <w:t>.</w:t>
      </w:r>
    </w:p>
  </w:footnote>
  <w:footnote w:id="317">
    <w:p w:rsidR="00CD6B9E" w:rsidRPr="00CD6B9E" w:rsidRDefault="00CD6B9E" w:rsidP="00CD6B9E">
      <w:pPr>
        <w:pStyle w:val="FootnoteText"/>
        <w:bidi/>
        <w:jc w:val="both"/>
        <w:rPr>
          <w:rFonts w:ascii="Adobe Arabic" w:hAnsi="Adobe Arabic" w:cs="Adobe Arabic"/>
          <w:sz w:val="24"/>
          <w:szCs w:val="24"/>
        </w:rPr>
      </w:pPr>
      <w:r w:rsidRPr="00CD6B9E">
        <w:rPr>
          <w:rStyle w:val="FootnoteReference"/>
          <w:rFonts w:ascii="Adobe Arabic" w:hAnsi="Adobe Arabic" w:cs="Adobe Arabic"/>
          <w:sz w:val="24"/>
          <w:szCs w:val="24"/>
        </w:rPr>
        <w:footnoteRef/>
      </w:r>
      <w:r w:rsidRPr="00CD6B9E">
        <w:rPr>
          <w:rFonts w:ascii="Adobe Arabic" w:hAnsi="Adobe Arabic" w:cs="Adobe Arabic"/>
          <w:sz w:val="24"/>
          <w:szCs w:val="24"/>
        </w:rPr>
        <w:t xml:space="preserve"> </w:t>
      </w:r>
      <w:r w:rsidRPr="00CD6B9E">
        <w:rPr>
          <w:rFonts w:ascii="Adobe Arabic" w:hAnsi="Adobe Arabic" w:cs="Adobe Arabic"/>
          <w:sz w:val="24"/>
          <w:szCs w:val="24"/>
          <w:rtl/>
        </w:rPr>
        <w:t>المصدر نفسه</w:t>
      </w:r>
      <w:r w:rsidRPr="00CD6B9E">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01A"/>
    <w:rsid w:val="000E5F36"/>
    <w:rsid w:val="00132027"/>
    <w:rsid w:val="001A1C84"/>
    <w:rsid w:val="001A4A68"/>
    <w:rsid w:val="002629F0"/>
    <w:rsid w:val="002A7C39"/>
    <w:rsid w:val="002B40F0"/>
    <w:rsid w:val="002E52BF"/>
    <w:rsid w:val="00371D1C"/>
    <w:rsid w:val="00443910"/>
    <w:rsid w:val="0045148E"/>
    <w:rsid w:val="004706E9"/>
    <w:rsid w:val="004F322B"/>
    <w:rsid w:val="00556A6F"/>
    <w:rsid w:val="005C58B2"/>
    <w:rsid w:val="005D0B89"/>
    <w:rsid w:val="006064AD"/>
    <w:rsid w:val="0062741C"/>
    <w:rsid w:val="00641571"/>
    <w:rsid w:val="00667415"/>
    <w:rsid w:val="00713349"/>
    <w:rsid w:val="007E66C2"/>
    <w:rsid w:val="008F46DF"/>
    <w:rsid w:val="0091001A"/>
    <w:rsid w:val="009105F7"/>
    <w:rsid w:val="00970BDB"/>
    <w:rsid w:val="009A6BCF"/>
    <w:rsid w:val="009F0720"/>
    <w:rsid w:val="00B10593"/>
    <w:rsid w:val="00B330AF"/>
    <w:rsid w:val="00B74F9D"/>
    <w:rsid w:val="00BA669E"/>
    <w:rsid w:val="00BD417B"/>
    <w:rsid w:val="00BE6407"/>
    <w:rsid w:val="00C47AC2"/>
    <w:rsid w:val="00CD6B9E"/>
    <w:rsid w:val="00E40401"/>
    <w:rsid w:val="00E93BF1"/>
    <w:rsid w:val="00E954A1"/>
    <w:rsid w:val="00F01393"/>
    <w:rsid w:val="00F15704"/>
    <w:rsid w:val="00F460B8"/>
    <w:rsid w:val="00F511F6"/>
    <w:rsid w:val="00FC625C"/>
    <w:rsid w:val="00FD50E7"/>
    <w:rsid w:val="00FD6460"/>
    <w:rsid w:val="00FF79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F8341-A355-4571-BD13-F14E55A4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A4A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A4A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91001A"/>
  </w:style>
  <w:style w:type="character" w:customStyle="1" w:styleId="charoverride-2">
    <w:name w:val="charoverride-2"/>
    <w:basedOn w:val="DefaultParagraphFont"/>
    <w:rsid w:val="0091001A"/>
  </w:style>
  <w:style w:type="character" w:customStyle="1" w:styleId="charoverride-3">
    <w:name w:val="charoverride-3"/>
    <w:basedOn w:val="DefaultParagraphFont"/>
    <w:rsid w:val="0091001A"/>
  </w:style>
  <w:style w:type="character" w:customStyle="1" w:styleId="inside1">
    <w:name w:val="inside1"/>
    <w:basedOn w:val="DefaultParagraphFont"/>
    <w:rsid w:val="0091001A"/>
  </w:style>
  <w:style w:type="paragraph" w:customStyle="1" w:styleId="basic-paragraph">
    <w:name w:val="basic-paragraph"/>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91001A"/>
  </w:style>
  <w:style w:type="character" w:styleId="Hyperlink">
    <w:name w:val="Hyperlink"/>
    <w:basedOn w:val="DefaultParagraphFont"/>
    <w:uiPriority w:val="99"/>
    <w:unhideWhenUsed/>
    <w:rsid w:val="0091001A"/>
    <w:rPr>
      <w:color w:val="0000FF"/>
      <w:u w:val="single"/>
    </w:rPr>
  </w:style>
  <w:style w:type="character" w:styleId="FollowedHyperlink">
    <w:name w:val="FollowedHyperlink"/>
    <w:basedOn w:val="DefaultParagraphFont"/>
    <w:uiPriority w:val="99"/>
    <w:semiHidden/>
    <w:unhideWhenUsed/>
    <w:rsid w:val="0091001A"/>
    <w:rPr>
      <w:color w:val="800080"/>
      <w:u w:val="single"/>
    </w:rPr>
  </w:style>
  <w:style w:type="paragraph" w:customStyle="1" w:styleId="big">
    <w:name w:val="big"/>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bold">
    <w:name w:val="table-of-content_bold"/>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content">
    <w:name w:val="table-of-content_content"/>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91001A"/>
  </w:style>
  <w:style w:type="character" w:customStyle="1" w:styleId="logo-s">
    <w:name w:val="logo-s"/>
    <w:basedOn w:val="DefaultParagraphFont"/>
    <w:rsid w:val="0091001A"/>
  </w:style>
  <w:style w:type="character" w:customStyle="1" w:styleId="charoverride-6">
    <w:name w:val="charoverride-6"/>
    <w:basedOn w:val="DefaultParagraphFont"/>
    <w:rsid w:val="0091001A"/>
  </w:style>
  <w:style w:type="paragraph" w:customStyle="1" w:styleId="nass">
    <w:name w:val="nass"/>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91001A"/>
  </w:style>
  <w:style w:type="character" w:customStyle="1" w:styleId="gggggg-">
    <w:name w:val="_ggggggالآيات-القرآنية"/>
    <w:basedOn w:val="DefaultParagraphFont"/>
    <w:rsid w:val="0091001A"/>
  </w:style>
  <w:style w:type="character" w:customStyle="1" w:styleId="footnote-reference">
    <w:name w:val="footnote-reference"/>
    <w:basedOn w:val="DefaultParagraphFont"/>
    <w:rsid w:val="0091001A"/>
  </w:style>
  <w:style w:type="character" w:customStyle="1" w:styleId="charoverride-9">
    <w:name w:val="charoverride-9"/>
    <w:basedOn w:val="DefaultParagraphFont"/>
    <w:rsid w:val="0091001A"/>
  </w:style>
  <w:style w:type="character" w:customStyle="1" w:styleId="charoverride-11">
    <w:name w:val="charoverride-11"/>
    <w:basedOn w:val="DefaultParagraphFont"/>
    <w:rsid w:val="0091001A"/>
  </w:style>
  <w:style w:type="paragraph" w:customStyle="1" w:styleId="toc1">
    <w:name w:val="toc1"/>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al">
    <w:name w:val="hilal"/>
    <w:basedOn w:val="DefaultParagraphFont"/>
    <w:rsid w:val="0091001A"/>
  </w:style>
  <w:style w:type="character" w:customStyle="1" w:styleId="charoverride-12">
    <w:name w:val="charoverride-12"/>
    <w:basedOn w:val="DefaultParagraphFont"/>
    <w:rsid w:val="0091001A"/>
  </w:style>
  <w:style w:type="character" w:customStyle="1" w:styleId="charoverride-13">
    <w:name w:val="charoverride-13"/>
    <w:basedOn w:val="DefaultParagraphFont"/>
    <w:rsid w:val="0091001A"/>
  </w:style>
  <w:style w:type="paragraph" w:customStyle="1" w:styleId="abc">
    <w:name w:val="abc"/>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2">
    <w:name w:val="paragraph-style-2"/>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91001A"/>
  </w:style>
  <w:style w:type="character" w:customStyle="1" w:styleId="charoverride-15">
    <w:name w:val="charoverride-15"/>
    <w:basedOn w:val="DefaultParagraphFont"/>
    <w:rsid w:val="0091001A"/>
  </w:style>
  <w:style w:type="character" w:customStyle="1" w:styleId="charoverride-16">
    <w:name w:val="charoverride-16"/>
    <w:basedOn w:val="DefaultParagraphFont"/>
    <w:rsid w:val="0091001A"/>
  </w:style>
  <w:style w:type="character" w:customStyle="1" w:styleId="charoverride-19">
    <w:name w:val="charoverride-19"/>
    <w:basedOn w:val="DefaultParagraphFont"/>
    <w:rsid w:val="0091001A"/>
  </w:style>
  <w:style w:type="paragraph" w:customStyle="1" w:styleId="fotne">
    <w:name w:val="fotne"/>
    <w:basedOn w:val="Normal"/>
    <w:rsid w:val="00910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A4A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A4A6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330AF"/>
    <w:pPr>
      <w:outlineLvl w:val="9"/>
    </w:pPr>
  </w:style>
  <w:style w:type="paragraph" w:styleId="TOC10">
    <w:name w:val="toc 1"/>
    <w:basedOn w:val="Normal"/>
    <w:next w:val="Normal"/>
    <w:autoRedefine/>
    <w:uiPriority w:val="39"/>
    <w:unhideWhenUsed/>
    <w:rsid w:val="00B330AF"/>
    <w:pPr>
      <w:tabs>
        <w:tab w:val="right" w:leader="dot" w:pos="8630"/>
      </w:tabs>
      <w:bidi/>
      <w:spacing w:after="100"/>
      <w:jc w:val="both"/>
    </w:pPr>
    <w:rPr>
      <w:rFonts w:ascii="Adobe Arabic" w:eastAsia="Times New Roman" w:hAnsi="Adobe Arabic" w:cs="Adobe Arabic"/>
      <w:b/>
      <w:bCs/>
      <w:noProof/>
      <w:color w:val="525252" w:themeColor="accent3" w:themeShade="80"/>
      <w:sz w:val="32"/>
      <w:szCs w:val="32"/>
    </w:rPr>
  </w:style>
  <w:style w:type="paragraph" w:styleId="TOC20">
    <w:name w:val="toc 2"/>
    <w:basedOn w:val="Normal"/>
    <w:next w:val="Normal"/>
    <w:autoRedefine/>
    <w:uiPriority w:val="39"/>
    <w:unhideWhenUsed/>
    <w:rsid w:val="00B330AF"/>
    <w:pPr>
      <w:spacing w:after="100"/>
      <w:ind w:left="220"/>
    </w:pPr>
  </w:style>
  <w:style w:type="paragraph" w:styleId="Header">
    <w:name w:val="header"/>
    <w:basedOn w:val="Normal"/>
    <w:link w:val="HeaderChar"/>
    <w:uiPriority w:val="99"/>
    <w:unhideWhenUsed/>
    <w:rsid w:val="004439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43910"/>
  </w:style>
  <w:style w:type="paragraph" w:styleId="Footer">
    <w:name w:val="footer"/>
    <w:basedOn w:val="Normal"/>
    <w:link w:val="FooterChar"/>
    <w:uiPriority w:val="99"/>
    <w:unhideWhenUsed/>
    <w:rsid w:val="004439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43910"/>
  </w:style>
  <w:style w:type="paragraph" w:styleId="FootnoteText">
    <w:name w:val="footnote text"/>
    <w:basedOn w:val="Normal"/>
    <w:link w:val="FootnoteTextChar"/>
    <w:uiPriority w:val="99"/>
    <w:semiHidden/>
    <w:unhideWhenUsed/>
    <w:rsid w:val="0037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1D1C"/>
    <w:rPr>
      <w:sz w:val="20"/>
      <w:szCs w:val="20"/>
    </w:rPr>
  </w:style>
  <w:style w:type="character" w:styleId="FootnoteReference">
    <w:name w:val="footnote reference"/>
    <w:basedOn w:val="DefaultParagraphFont"/>
    <w:uiPriority w:val="99"/>
    <w:semiHidden/>
    <w:unhideWhenUsed/>
    <w:rsid w:val="00371D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925859">
      <w:bodyDiv w:val="1"/>
      <w:marLeft w:val="0"/>
      <w:marRight w:val="0"/>
      <w:marTop w:val="0"/>
      <w:marBottom w:val="0"/>
      <w:divBdr>
        <w:top w:val="none" w:sz="0" w:space="0" w:color="auto"/>
        <w:left w:val="none" w:sz="0" w:space="0" w:color="auto"/>
        <w:bottom w:val="none" w:sz="0" w:space="0" w:color="auto"/>
        <w:right w:val="none" w:sz="0" w:space="0" w:color="auto"/>
      </w:divBdr>
      <w:divsChild>
        <w:div w:id="175197214">
          <w:marLeft w:val="0"/>
          <w:marRight w:val="0"/>
          <w:marTop w:val="0"/>
          <w:marBottom w:val="0"/>
          <w:divBdr>
            <w:top w:val="none" w:sz="0" w:space="0" w:color="auto"/>
            <w:left w:val="none" w:sz="0" w:space="0" w:color="auto"/>
            <w:bottom w:val="none" w:sz="0" w:space="0" w:color="auto"/>
            <w:right w:val="none" w:sz="0" w:space="0" w:color="auto"/>
          </w:divBdr>
          <w:divsChild>
            <w:div w:id="1922791299">
              <w:marLeft w:val="0"/>
              <w:marRight w:val="0"/>
              <w:marTop w:val="0"/>
              <w:marBottom w:val="0"/>
              <w:divBdr>
                <w:top w:val="none" w:sz="0" w:space="0" w:color="auto"/>
                <w:left w:val="none" w:sz="0" w:space="0" w:color="auto"/>
                <w:bottom w:val="none" w:sz="0" w:space="0" w:color="auto"/>
                <w:right w:val="none" w:sz="0" w:space="0" w:color="auto"/>
              </w:divBdr>
            </w:div>
          </w:divsChild>
        </w:div>
        <w:div w:id="713581841">
          <w:marLeft w:val="0"/>
          <w:marRight w:val="0"/>
          <w:marTop w:val="0"/>
          <w:marBottom w:val="0"/>
          <w:divBdr>
            <w:top w:val="none" w:sz="0" w:space="0" w:color="auto"/>
            <w:left w:val="none" w:sz="0" w:space="0" w:color="auto"/>
            <w:bottom w:val="none" w:sz="0" w:space="0" w:color="auto"/>
            <w:right w:val="none" w:sz="0" w:space="0" w:color="auto"/>
          </w:divBdr>
        </w:div>
        <w:div w:id="1649507509">
          <w:marLeft w:val="0"/>
          <w:marRight w:val="0"/>
          <w:marTop w:val="0"/>
          <w:marBottom w:val="0"/>
          <w:divBdr>
            <w:top w:val="none" w:sz="0" w:space="0" w:color="auto"/>
            <w:left w:val="none" w:sz="0" w:space="0" w:color="auto"/>
            <w:bottom w:val="none" w:sz="0" w:space="0" w:color="auto"/>
            <w:right w:val="none" w:sz="0" w:space="0" w:color="auto"/>
          </w:divBdr>
          <w:divsChild>
            <w:div w:id="1540632161">
              <w:marLeft w:val="0"/>
              <w:marRight w:val="0"/>
              <w:marTop w:val="0"/>
              <w:marBottom w:val="0"/>
              <w:divBdr>
                <w:top w:val="none" w:sz="0" w:space="0" w:color="auto"/>
                <w:left w:val="none" w:sz="0" w:space="0" w:color="auto"/>
                <w:bottom w:val="none" w:sz="0" w:space="0" w:color="auto"/>
                <w:right w:val="none" w:sz="0" w:space="0" w:color="auto"/>
              </w:divBdr>
            </w:div>
          </w:divsChild>
        </w:div>
        <w:div w:id="1710716249">
          <w:marLeft w:val="0"/>
          <w:marRight w:val="0"/>
          <w:marTop w:val="0"/>
          <w:marBottom w:val="0"/>
          <w:divBdr>
            <w:top w:val="none" w:sz="0" w:space="0" w:color="auto"/>
            <w:left w:val="none" w:sz="0" w:space="0" w:color="auto"/>
            <w:bottom w:val="none" w:sz="0" w:space="0" w:color="auto"/>
            <w:right w:val="none" w:sz="0" w:space="0" w:color="auto"/>
          </w:divBdr>
        </w:div>
        <w:div w:id="2020887688">
          <w:marLeft w:val="0"/>
          <w:marRight w:val="0"/>
          <w:marTop w:val="0"/>
          <w:marBottom w:val="0"/>
          <w:divBdr>
            <w:top w:val="none" w:sz="0" w:space="0" w:color="auto"/>
            <w:left w:val="none" w:sz="0" w:space="0" w:color="auto"/>
            <w:bottom w:val="none" w:sz="0" w:space="0" w:color="auto"/>
            <w:right w:val="none" w:sz="0" w:space="0" w:color="auto"/>
          </w:divBdr>
        </w:div>
        <w:div w:id="940067981">
          <w:marLeft w:val="0"/>
          <w:marRight w:val="0"/>
          <w:marTop w:val="0"/>
          <w:marBottom w:val="0"/>
          <w:divBdr>
            <w:top w:val="none" w:sz="0" w:space="0" w:color="auto"/>
            <w:left w:val="none" w:sz="0" w:space="0" w:color="auto"/>
            <w:bottom w:val="none" w:sz="0" w:space="0" w:color="auto"/>
            <w:right w:val="none" w:sz="0" w:space="0" w:color="auto"/>
          </w:divBdr>
          <w:divsChild>
            <w:div w:id="735857193">
              <w:marLeft w:val="0"/>
              <w:marRight w:val="0"/>
              <w:marTop w:val="0"/>
              <w:marBottom w:val="0"/>
              <w:divBdr>
                <w:top w:val="none" w:sz="0" w:space="0" w:color="auto"/>
                <w:left w:val="none" w:sz="0" w:space="0" w:color="auto"/>
                <w:bottom w:val="none" w:sz="0" w:space="0" w:color="auto"/>
                <w:right w:val="none" w:sz="0" w:space="0" w:color="auto"/>
              </w:divBdr>
              <w:divsChild>
                <w:div w:id="765465591">
                  <w:marLeft w:val="0"/>
                  <w:marRight w:val="0"/>
                  <w:marTop w:val="0"/>
                  <w:marBottom w:val="0"/>
                  <w:divBdr>
                    <w:top w:val="none" w:sz="0" w:space="0" w:color="auto"/>
                    <w:left w:val="none" w:sz="0" w:space="0" w:color="auto"/>
                    <w:bottom w:val="none" w:sz="0" w:space="0" w:color="auto"/>
                    <w:right w:val="none" w:sz="0" w:space="0" w:color="auto"/>
                  </w:divBdr>
                </w:div>
                <w:div w:id="2079743272">
                  <w:marLeft w:val="0"/>
                  <w:marRight w:val="0"/>
                  <w:marTop w:val="0"/>
                  <w:marBottom w:val="0"/>
                  <w:divBdr>
                    <w:top w:val="none" w:sz="0" w:space="0" w:color="auto"/>
                    <w:left w:val="none" w:sz="0" w:space="0" w:color="auto"/>
                    <w:bottom w:val="none" w:sz="0" w:space="0" w:color="auto"/>
                    <w:right w:val="none" w:sz="0" w:space="0" w:color="auto"/>
                  </w:divBdr>
                </w:div>
                <w:div w:id="1716541458">
                  <w:marLeft w:val="0"/>
                  <w:marRight w:val="0"/>
                  <w:marTop w:val="0"/>
                  <w:marBottom w:val="0"/>
                  <w:divBdr>
                    <w:top w:val="none" w:sz="0" w:space="0" w:color="auto"/>
                    <w:left w:val="none" w:sz="0" w:space="0" w:color="auto"/>
                    <w:bottom w:val="none" w:sz="0" w:space="0" w:color="auto"/>
                    <w:right w:val="none" w:sz="0" w:space="0" w:color="auto"/>
                  </w:divBdr>
                </w:div>
                <w:div w:id="1514802254">
                  <w:marLeft w:val="0"/>
                  <w:marRight w:val="0"/>
                  <w:marTop w:val="0"/>
                  <w:marBottom w:val="0"/>
                  <w:divBdr>
                    <w:top w:val="none" w:sz="0" w:space="0" w:color="auto"/>
                    <w:left w:val="none" w:sz="0" w:space="0" w:color="auto"/>
                    <w:bottom w:val="none" w:sz="0" w:space="0" w:color="auto"/>
                    <w:right w:val="none" w:sz="0" w:space="0" w:color="auto"/>
                  </w:divBdr>
                </w:div>
                <w:div w:id="659112771">
                  <w:marLeft w:val="0"/>
                  <w:marRight w:val="0"/>
                  <w:marTop w:val="0"/>
                  <w:marBottom w:val="0"/>
                  <w:divBdr>
                    <w:top w:val="none" w:sz="0" w:space="0" w:color="auto"/>
                    <w:left w:val="none" w:sz="0" w:space="0" w:color="auto"/>
                    <w:bottom w:val="none" w:sz="0" w:space="0" w:color="auto"/>
                    <w:right w:val="none" w:sz="0" w:space="0" w:color="auto"/>
                  </w:divBdr>
                </w:div>
                <w:div w:id="2033919404">
                  <w:marLeft w:val="0"/>
                  <w:marRight w:val="0"/>
                  <w:marTop w:val="0"/>
                  <w:marBottom w:val="0"/>
                  <w:divBdr>
                    <w:top w:val="none" w:sz="0" w:space="0" w:color="auto"/>
                    <w:left w:val="none" w:sz="0" w:space="0" w:color="auto"/>
                    <w:bottom w:val="none" w:sz="0" w:space="0" w:color="auto"/>
                    <w:right w:val="none" w:sz="0" w:space="0" w:color="auto"/>
                  </w:divBdr>
                </w:div>
                <w:div w:id="1317225832">
                  <w:marLeft w:val="0"/>
                  <w:marRight w:val="0"/>
                  <w:marTop w:val="0"/>
                  <w:marBottom w:val="0"/>
                  <w:divBdr>
                    <w:top w:val="none" w:sz="0" w:space="0" w:color="auto"/>
                    <w:left w:val="none" w:sz="0" w:space="0" w:color="auto"/>
                    <w:bottom w:val="none" w:sz="0" w:space="0" w:color="auto"/>
                    <w:right w:val="none" w:sz="0" w:space="0" w:color="auto"/>
                  </w:divBdr>
                </w:div>
                <w:div w:id="849612237">
                  <w:marLeft w:val="0"/>
                  <w:marRight w:val="0"/>
                  <w:marTop w:val="0"/>
                  <w:marBottom w:val="0"/>
                  <w:divBdr>
                    <w:top w:val="none" w:sz="0" w:space="0" w:color="auto"/>
                    <w:left w:val="none" w:sz="0" w:space="0" w:color="auto"/>
                    <w:bottom w:val="none" w:sz="0" w:space="0" w:color="auto"/>
                    <w:right w:val="none" w:sz="0" w:space="0" w:color="auto"/>
                  </w:divBdr>
                </w:div>
                <w:div w:id="124125477">
                  <w:marLeft w:val="0"/>
                  <w:marRight w:val="0"/>
                  <w:marTop w:val="0"/>
                  <w:marBottom w:val="0"/>
                  <w:divBdr>
                    <w:top w:val="none" w:sz="0" w:space="0" w:color="auto"/>
                    <w:left w:val="none" w:sz="0" w:space="0" w:color="auto"/>
                    <w:bottom w:val="none" w:sz="0" w:space="0" w:color="auto"/>
                    <w:right w:val="none" w:sz="0" w:space="0" w:color="auto"/>
                  </w:divBdr>
                </w:div>
                <w:div w:id="1760105026">
                  <w:marLeft w:val="0"/>
                  <w:marRight w:val="0"/>
                  <w:marTop w:val="0"/>
                  <w:marBottom w:val="0"/>
                  <w:divBdr>
                    <w:top w:val="none" w:sz="0" w:space="0" w:color="auto"/>
                    <w:left w:val="none" w:sz="0" w:space="0" w:color="auto"/>
                    <w:bottom w:val="none" w:sz="0" w:space="0" w:color="auto"/>
                    <w:right w:val="none" w:sz="0" w:space="0" w:color="auto"/>
                  </w:divBdr>
                </w:div>
                <w:div w:id="2090543891">
                  <w:marLeft w:val="0"/>
                  <w:marRight w:val="0"/>
                  <w:marTop w:val="0"/>
                  <w:marBottom w:val="0"/>
                  <w:divBdr>
                    <w:top w:val="none" w:sz="0" w:space="0" w:color="auto"/>
                    <w:left w:val="none" w:sz="0" w:space="0" w:color="auto"/>
                    <w:bottom w:val="none" w:sz="0" w:space="0" w:color="auto"/>
                    <w:right w:val="none" w:sz="0" w:space="0" w:color="auto"/>
                  </w:divBdr>
                </w:div>
                <w:div w:id="2038457583">
                  <w:marLeft w:val="0"/>
                  <w:marRight w:val="0"/>
                  <w:marTop w:val="0"/>
                  <w:marBottom w:val="0"/>
                  <w:divBdr>
                    <w:top w:val="none" w:sz="0" w:space="0" w:color="auto"/>
                    <w:left w:val="none" w:sz="0" w:space="0" w:color="auto"/>
                    <w:bottom w:val="none" w:sz="0" w:space="0" w:color="auto"/>
                    <w:right w:val="none" w:sz="0" w:space="0" w:color="auto"/>
                  </w:divBdr>
                </w:div>
                <w:div w:id="1375034764">
                  <w:marLeft w:val="0"/>
                  <w:marRight w:val="0"/>
                  <w:marTop w:val="0"/>
                  <w:marBottom w:val="0"/>
                  <w:divBdr>
                    <w:top w:val="none" w:sz="0" w:space="0" w:color="auto"/>
                    <w:left w:val="none" w:sz="0" w:space="0" w:color="auto"/>
                    <w:bottom w:val="none" w:sz="0" w:space="0" w:color="auto"/>
                    <w:right w:val="none" w:sz="0" w:space="0" w:color="auto"/>
                  </w:divBdr>
                </w:div>
                <w:div w:id="1662198233">
                  <w:marLeft w:val="0"/>
                  <w:marRight w:val="0"/>
                  <w:marTop w:val="0"/>
                  <w:marBottom w:val="0"/>
                  <w:divBdr>
                    <w:top w:val="none" w:sz="0" w:space="0" w:color="auto"/>
                    <w:left w:val="none" w:sz="0" w:space="0" w:color="auto"/>
                    <w:bottom w:val="none" w:sz="0" w:space="0" w:color="auto"/>
                    <w:right w:val="none" w:sz="0" w:space="0" w:color="auto"/>
                  </w:divBdr>
                </w:div>
                <w:div w:id="151264946">
                  <w:marLeft w:val="0"/>
                  <w:marRight w:val="0"/>
                  <w:marTop w:val="0"/>
                  <w:marBottom w:val="0"/>
                  <w:divBdr>
                    <w:top w:val="none" w:sz="0" w:space="0" w:color="auto"/>
                    <w:left w:val="none" w:sz="0" w:space="0" w:color="auto"/>
                    <w:bottom w:val="none" w:sz="0" w:space="0" w:color="auto"/>
                    <w:right w:val="none" w:sz="0" w:space="0" w:color="auto"/>
                  </w:divBdr>
                </w:div>
                <w:div w:id="349769778">
                  <w:marLeft w:val="0"/>
                  <w:marRight w:val="0"/>
                  <w:marTop w:val="0"/>
                  <w:marBottom w:val="0"/>
                  <w:divBdr>
                    <w:top w:val="none" w:sz="0" w:space="0" w:color="auto"/>
                    <w:left w:val="none" w:sz="0" w:space="0" w:color="auto"/>
                    <w:bottom w:val="none" w:sz="0" w:space="0" w:color="auto"/>
                    <w:right w:val="none" w:sz="0" w:space="0" w:color="auto"/>
                  </w:divBdr>
                </w:div>
                <w:div w:id="1800801122">
                  <w:marLeft w:val="0"/>
                  <w:marRight w:val="0"/>
                  <w:marTop w:val="0"/>
                  <w:marBottom w:val="0"/>
                  <w:divBdr>
                    <w:top w:val="none" w:sz="0" w:space="0" w:color="auto"/>
                    <w:left w:val="none" w:sz="0" w:space="0" w:color="auto"/>
                    <w:bottom w:val="none" w:sz="0" w:space="0" w:color="auto"/>
                    <w:right w:val="none" w:sz="0" w:space="0" w:color="auto"/>
                  </w:divBdr>
                </w:div>
                <w:div w:id="1122264871">
                  <w:marLeft w:val="0"/>
                  <w:marRight w:val="0"/>
                  <w:marTop w:val="0"/>
                  <w:marBottom w:val="0"/>
                  <w:divBdr>
                    <w:top w:val="none" w:sz="0" w:space="0" w:color="auto"/>
                    <w:left w:val="none" w:sz="0" w:space="0" w:color="auto"/>
                    <w:bottom w:val="none" w:sz="0" w:space="0" w:color="auto"/>
                    <w:right w:val="none" w:sz="0" w:space="0" w:color="auto"/>
                  </w:divBdr>
                </w:div>
                <w:div w:id="1930651336">
                  <w:marLeft w:val="0"/>
                  <w:marRight w:val="0"/>
                  <w:marTop w:val="0"/>
                  <w:marBottom w:val="0"/>
                  <w:divBdr>
                    <w:top w:val="none" w:sz="0" w:space="0" w:color="auto"/>
                    <w:left w:val="none" w:sz="0" w:space="0" w:color="auto"/>
                    <w:bottom w:val="none" w:sz="0" w:space="0" w:color="auto"/>
                    <w:right w:val="none" w:sz="0" w:space="0" w:color="auto"/>
                  </w:divBdr>
                </w:div>
                <w:div w:id="759835032">
                  <w:marLeft w:val="0"/>
                  <w:marRight w:val="0"/>
                  <w:marTop w:val="0"/>
                  <w:marBottom w:val="0"/>
                  <w:divBdr>
                    <w:top w:val="none" w:sz="0" w:space="0" w:color="auto"/>
                    <w:left w:val="none" w:sz="0" w:space="0" w:color="auto"/>
                    <w:bottom w:val="none" w:sz="0" w:space="0" w:color="auto"/>
                    <w:right w:val="none" w:sz="0" w:space="0" w:color="auto"/>
                  </w:divBdr>
                </w:div>
                <w:div w:id="1296910679">
                  <w:marLeft w:val="0"/>
                  <w:marRight w:val="0"/>
                  <w:marTop w:val="0"/>
                  <w:marBottom w:val="0"/>
                  <w:divBdr>
                    <w:top w:val="none" w:sz="0" w:space="0" w:color="auto"/>
                    <w:left w:val="none" w:sz="0" w:space="0" w:color="auto"/>
                    <w:bottom w:val="none" w:sz="0" w:space="0" w:color="auto"/>
                    <w:right w:val="none" w:sz="0" w:space="0" w:color="auto"/>
                  </w:divBdr>
                </w:div>
                <w:div w:id="684212411">
                  <w:marLeft w:val="0"/>
                  <w:marRight w:val="0"/>
                  <w:marTop w:val="0"/>
                  <w:marBottom w:val="0"/>
                  <w:divBdr>
                    <w:top w:val="none" w:sz="0" w:space="0" w:color="auto"/>
                    <w:left w:val="none" w:sz="0" w:space="0" w:color="auto"/>
                    <w:bottom w:val="none" w:sz="0" w:space="0" w:color="auto"/>
                    <w:right w:val="none" w:sz="0" w:space="0" w:color="auto"/>
                  </w:divBdr>
                </w:div>
                <w:div w:id="1350447882">
                  <w:marLeft w:val="0"/>
                  <w:marRight w:val="0"/>
                  <w:marTop w:val="0"/>
                  <w:marBottom w:val="0"/>
                  <w:divBdr>
                    <w:top w:val="none" w:sz="0" w:space="0" w:color="auto"/>
                    <w:left w:val="none" w:sz="0" w:space="0" w:color="auto"/>
                    <w:bottom w:val="none" w:sz="0" w:space="0" w:color="auto"/>
                    <w:right w:val="none" w:sz="0" w:space="0" w:color="auto"/>
                  </w:divBdr>
                </w:div>
                <w:div w:id="433674365">
                  <w:marLeft w:val="0"/>
                  <w:marRight w:val="0"/>
                  <w:marTop w:val="0"/>
                  <w:marBottom w:val="0"/>
                  <w:divBdr>
                    <w:top w:val="none" w:sz="0" w:space="0" w:color="auto"/>
                    <w:left w:val="none" w:sz="0" w:space="0" w:color="auto"/>
                    <w:bottom w:val="none" w:sz="0" w:space="0" w:color="auto"/>
                    <w:right w:val="none" w:sz="0" w:space="0" w:color="auto"/>
                  </w:divBdr>
                </w:div>
                <w:div w:id="1224609348">
                  <w:marLeft w:val="0"/>
                  <w:marRight w:val="0"/>
                  <w:marTop w:val="0"/>
                  <w:marBottom w:val="0"/>
                  <w:divBdr>
                    <w:top w:val="none" w:sz="0" w:space="0" w:color="auto"/>
                    <w:left w:val="none" w:sz="0" w:space="0" w:color="auto"/>
                    <w:bottom w:val="none" w:sz="0" w:space="0" w:color="auto"/>
                    <w:right w:val="none" w:sz="0" w:space="0" w:color="auto"/>
                  </w:divBdr>
                </w:div>
                <w:div w:id="1385451836">
                  <w:marLeft w:val="0"/>
                  <w:marRight w:val="0"/>
                  <w:marTop w:val="0"/>
                  <w:marBottom w:val="0"/>
                  <w:divBdr>
                    <w:top w:val="none" w:sz="0" w:space="0" w:color="auto"/>
                    <w:left w:val="none" w:sz="0" w:space="0" w:color="auto"/>
                    <w:bottom w:val="none" w:sz="0" w:space="0" w:color="auto"/>
                    <w:right w:val="none" w:sz="0" w:space="0" w:color="auto"/>
                  </w:divBdr>
                </w:div>
                <w:div w:id="288828980">
                  <w:marLeft w:val="0"/>
                  <w:marRight w:val="0"/>
                  <w:marTop w:val="0"/>
                  <w:marBottom w:val="0"/>
                  <w:divBdr>
                    <w:top w:val="none" w:sz="0" w:space="0" w:color="auto"/>
                    <w:left w:val="none" w:sz="0" w:space="0" w:color="auto"/>
                    <w:bottom w:val="none" w:sz="0" w:space="0" w:color="auto"/>
                    <w:right w:val="none" w:sz="0" w:space="0" w:color="auto"/>
                  </w:divBdr>
                </w:div>
                <w:div w:id="410278884">
                  <w:marLeft w:val="0"/>
                  <w:marRight w:val="0"/>
                  <w:marTop w:val="0"/>
                  <w:marBottom w:val="0"/>
                  <w:divBdr>
                    <w:top w:val="none" w:sz="0" w:space="0" w:color="auto"/>
                    <w:left w:val="none" w:sz="0" w:space="0" w:color="auto"/>
                    <w:bottom w:val="none" w:sz="0" w:space="0" w:color="auto"/>
                    <w:right w:val="none" w:sz="0" w:space="0" w:color="auto"/>
                  </w:divBdr>
                </w:div>
                <w:div w:id="1865167096">
                  <w:marLeft w:val="0"/>
                  <w:marRight w:val="0"/>
                  <w:marTop w:val="0"/>
                  <w:marBottom w:val="0"/>
                  <w:divBdr>
                    <w:top w:val="none" w:sz="0" w:space="0" w:color="auto"/>
                    <w:left w:val="none" w:sz="0" w:space="0" w:color="auto"/>
                    <w:bottom w:val="none" w:sz="0" w:space="0" w:color="auto"/>
                    <w:right w:val="none" w:sz="0" w:space="0" w:color="auto"/>
                  </w:divBdr>
                </w:div>
                <w:div w:id="1056852352">
                  <w:marLeft w:val="0"/>
                  <w:marRight w:val="0"/>
                  <w:marTop w:val="0"/>
                  <w:marBottom w:val="0"/>
                  <w:divBdr>
                    <w:top w:val="none" w:sz="0" w:space="0" w:color="auto"/>
                    <w:left w:val="none" w:sz="0" w:space="0" w:color="auto"/>
                    <w:bottom w:val="none" w:sz="0" w:space="0" w:color="auto"/>
                    <w:right w:val="none" w:sz="0" w:space="0" w:color="auto"/>
                  </w:divBdr>
                </w:div>
                <w:div w:id="1505053515">
                  <w:marLeft w:val="0"/>
                  <w:marRight w:val="0"/>
                  <w:marTop w:val="0"/>
                  <w:marBottom w:val="0"/>
                  <w:divBdr>
                    <w:top w:val="none" w:sz="0" w:space="0" w:color="auto"/>
                    <w:left w:val="none" w:sz="0" w:space="0" w:color="auto"/>
                    <w:bottom w:val="none" w:sz="0" w:space="0" w:color="auto"/>
                    <w:right w:val="none" w:sz="0" w:space="0" w:color="auto"/>
                  </w:divBdr>
                </w:div>
                <w:div w:id="547760667">
                  <w:marLeft w:val="0"/>
                  <w:marRight w:val="0"/>
                  <w:marTop w:val="0"/>
                  <w:marBottom w:val="0"/>
                  <w:divBdr>
                    <w:top w:val="none" w:sz="0" w:space="0" w:color="auto"/>
                    <w:left w:val="none" w:sz="0" w:space="0" w:color="auto"/>
                    <w:bottom w:val="none" w:sz="0" w:space="0" w:color="auto"/>
                    <w:right w:val="none" w:sz="0" w:space="0" w:color="auto"/>
                  </w:divBdr>
                </w:div>
                <w:div w:id="1383676979">
                  <w:marLeft w:val="0"/>
                  <w:marRight w:val="0"/>
                  <w:marTop w:val="0"/>
                  <w:marBottom w:val="0"/>
                  <w:divBdr>
                    <w:top w:val="none" w:sz="0" w:space="0" w:color="auto"/>
                    <w:left w:val="none" w:sz="0" w:space="0" w:color="auto"/>
                    <w:bottom w:val="none" w:sz="0" w:space="0" w:color="auto"/>
                    <w:right w:val="none" w:sz="0" w:space="0" w:color="auto"/>
                  </w:divBdr>
                </w:div>
                <w:div w:id="290090102">
                  <w:marLeft w:val="0"/>
                  <w:marRight w:val="0"/>
                  <w:marTop w:val="0"/>
                  <w:marBottom w:val="0"/>
                  <w:divBdr>
                    <w:top w:val="none" w:sz="0" w:space="0" w:color="auto"/>
                    <w:left w:val="none" w:sz="0" w:space="0" w:color="auto"/>
                    <w:bottom w:val="none" w:sz="0" w:space="0" w:color="auto"/>
                    <w:right w:val="none" w:sz="0" w:space="0" w:color="auto"/>
                  </w:divBdr>
                </w:div>
                <w:div w:id="484786626">
                  <w:marLeft w:val="0"/>
                  <w:marRight w:val="0"/>
                  <w:marTop w:val="0"/>
                  <w:marBottom w:val="0"/>
                  <w:divBdr>
                    <w:top w:val="none" w:sz="0" w:space="0" w:color="auto"/>
                    <w:left w:val="none" w:sz="0" w:space="0" w:color="auto"/>
                    <w:bottom w:val="none" w:sz="0" w:space="0" w:color="auto"/>
                    <w:right w:val="none" w:sz="0" w:space="0" w:color="auto"/>
                  </w:divBdr>
                </w:div>
                <w:div w:id="1373185541">
                  <w:marLeft w:val="0"/>
                  <w:marRight w:val="0"/>
                  <w:marTop w:val="0"/>
                  <w:marBottom w:val="0"/>
                  <w:divBdr>
                    <w:top w:val="none" w:sz="0" w:space="0" w:color="auto"/>
                    <w:left w:val="none" w:sz="0" w:space="0" w:color="auto"/>
                    <w:bottom w:val="none" w:sz="0" w:space="0" w:color="auto"/>
                    <w:right w:val="none" w:sz="0" w:space="0" w:color="auto"/>
                  </w:divBdr>
                </w:div>
                <w:div w:id="583732028">
                  <w:marLeft w:val="0"/>
                  <w:marRight w:val="0"/>
                  <w:marTop w:val="0"/>
                  <w:marBottom w:val="0"/>
                  <w:divBdr>
                    <w:top w:val="none" w:sz="0" w:space="0" w:color="auto"/>
                    <w:left w:val="none" w:sz="0" w:space="0" w:color="auto"/>
                    <w:bottom w:val="none" w:sz="0" w:space="0" w:color="auto"/>
                    <w:right w:val="none" w:sz="0" w:space="0" w:color="auto"/>
                  </w:divBdr>
                </w:div>
                <w:div w:id="2065714429">
                  <w:marLeft w:val="0"/>
                  <w:marRight w:val="0"/>
                  <w:marTop w:val="0"/>
                  <w:marBottom w:val="0"/>
                  <w:divBdr>
                    <w:top w:val="none" w:sz="0" w:space="0" w:color="auto"/>
                    <w:left w:val="none" w:sz="0" w:space="0" w:color="auto"/>
                    <w:bottom w:val="none" w:sz="0" w:space="0" w:color="auto"/>
                    <w:right w:val="none" w:sz="0" w:space="0" w:color="auto"/>
                  </w:divBdr>
                </w:div>
                <w:div w:id="387532519">
                  <w:marLeft w:val="0"/>
                  <w:marRight w:val="0"/>
                  <w:marTop w:val="0"/>
                  <w:marBottom w:val="0"/>
                  <w:divBdr>
                    <w:top w:val="none" w:sz="0" w:space="0" w:color="auto"/>
                    <w:left w:val="none" w:sz="0" w:space="0" w:color="auto"/>
                    <w:bottom w:val="none" w:sz="0" w:space="0" w:color="auto"/>
                    <w:right w:val="none" w:sz="0" w:space="0" w:color="auto"/>
                  </w:divBdr>
                </w:div>
                <w:div w:id="622615478">
                  <w:marLeft w:val="0"/>
                  <w:marRight w:val="0"/>
                  <w:marTop w:val="0"/>
                  <w:marBottom w:val="0"/>
                  <w:divBdr>
                    <w:top w:val="none" w:sz="0" w:space="0" w:color="auto"/>
                    <w:left w:val="none" w:sz="0" w:space="0" w:color="auto"/>
                    <w:bottom w:val="none" w:sz="0" w:space="0" w:color="auto"/>
                    <w:right w:val="none" w:sz="0" w:space="0" w:color="auto"/>
                  </w:divBdr>
                </w:div>
                <w:div w:id="126896532">
                  <w:marLeft w:val="0"/>
                  <w:marRight w:val="0"/>
                  <w:marTop w:val="0"/>
                  <w:marBottom w:val="0"/>
                  <w:divBdr>
                    <w:top w:val="none" w:sz="0" w:space="0" w:color="auto"/>
                    <w:left w:val="none" w:sz="0" w:space="0" w:color="auto"/>
                    <w:bottom w:val="none" w:sz="0" w:space="0" w:color="auto"/>
                    <w:right w:val="none" w:sz="0" w:space="0" w:color="auto"/>
                  </w:divBdr>
                </w:div>
                <w:div w:id="1590192284">
                  <w:marLeft w:val="0"/>
                  <w:marRight w:val="0"/>
                  <w:marTop w:val="0"/>
                  <w:marBottom w:val="0"/>
                  <w:divBdr>
                    <w:top w:val="none" w:sz="0" w:space="0" w:color="auto"/>
                    <w:left w:val="none" w:sz="0" w:space="0" w:color="auto"/>
                    <w:bottom w:val="none" w:sz="0" w:space="0" w:color="auto"/>
                    <w:right w:val="none" w:sz="0" w:space="0" w:color="auto"/>
                  </w:divBdr>
                </w:div>
                <w:div w:id="1622031035">
                  <w:marLeft w:val="0"/>
                  <w:marRight w:val="0"/>
                  <w:marTop w:val="0"/>
                  <w:marBottom w:val="0"/>
                  <w:divBdr>
                    <w:top w:val="none" w:sz="0" w:space="0" w:color="auto"/>
                    <w:left w:val="none" w:sz="0" w:space="0" w:color="auto"/>
                    <w:bottom w:val="none" w:sz="0" w:space="0" w:color="auto"/>
                    <w:right w:val="none" w:sz="0" w:space="0" w:color="auto"/>
                  </w:divBdr>
                </w:div>
                <w:div w:id="732389587">
                  <w:marLeft w:val="0"/>
                  <w:marRight w:val="0"/>
                  <w:marTop w:val="0"/>
                  <w:marBottom w:val="0"/>
                  <w:divBdr>
                    <w:top w:val="none" w:sz="0" w:space="0" w:color="auto"/>
                    <w:left w:val="none" w:sz="0" w:space="0" w:color="auto"/>
                    <w:bottom w:val="none" w:sz="0" w:space="0" w:color="auto"/>
                    <w:right w:val="none" w:sz="0" w:space="0" w:color="auto"/>
                  </w:divBdr>
                </w:div>
                <w:div w:id="824783468">
                  <w:marLeft w:val="0"/>
                  <w:marRight w:val="0"/>
                  <w:marTop w:val="0"/>
                  <w:marBottom w:val="0"/>
                  <w:divBdr>
                    <w:top w:val="none" w:sz="0" w:space="0" w:color="auto"/>
                    <w:left w:val="none" w:sz="0" w:space="0" w:color="auto"/>
                    <w:bottom w:val="none" w:sz="0" w:space="0" w:color="auto"/>
                    <w:right w:val="none" w:sz="0" w:space="0" w:color="auto"/>
                  </w:divBdr>
                </w:div>
                <w:div w:id="1838157566">
                  <w:marLeft w:val="0"/>
                  <w:marRight w:val="0"/>
                  <w:marTop w:val="0"/>
                  <w:marBottom w:val="0"/>
                  <w:divBdr>
                    <w:top w:val="none" w:sz="0" w:space="0" w:color="auto"/>
                    <w:left w:val="none" w:sz="0" w:space="0" w:color="auto"/>
                    <w:bottom w:val="none" w:sz="0" w:space="0" w:color="auto"/>
                    <w:right w:val="none" w:sz="0" w:space="0" w:color="auto"/>
                  </w:divBdr>
                </w:div>
                <w:div w:id="531722005">
                  <w:marLeft w:val="0"/>
                  <w:marRight w:val="0"/>
                  <w:marTop w:val="0"/>
                  <w:marBottom w:val="0"/>
                  <w:divBdr>
                    <w:top w:val="none" w:sz="0" w:space="0" w:color="auto"/>
                    <w:left w:val="none" w:sz="0" w:space="0" w:color="auto"/>
                    <w:bottom w:val="none" w:sz="0" w:space="0" w:color="auto"/>
                    <w:right w:val="none" w:sz="0" w:space="0" w:color="auto"/>
                  </w:divBdr>
                </w:div>
                <w:div w:id="297809089">
                  <w:marLeft w:val="0"/>
                  <w:marRight w:val="0"/>
                  <w:marTop w:val="0"/>
                  <w:marBottom w:val="0"/>
                  <w:divBdr>
                    <w:top w:val="none" w:sz="0" w:space="0" w:color="auto"/>
                    <w:left w:val="none" w:sz="0" w:space="0" w:color="auto"/>
                    <w:bottom w:val="none" w:sz="0" w:space="0" w:color="auto"/>
                    <w:right w:val="none" w:sz="0" w:space="0" w:color="auto"/>
                  </w:divBdr>
                </w:div>
                <w:div w:id="1960187374">
                  <w:marLeft w:val="0"/>
                  <w:marRight w:val="0"/>
                  <w:marTop w:val="0"/>
                  <w:marBottom w:val="0"/>
                  <w:divBdr>
                    <w:top w:val="none" w:sz="0" w:space="0" w:color="auto"/>
                    <w:left w:val="none" w:sz="0" w:space="0" w:color="auto"/>
                    <w:bottom w:val="none" w:sz="0" w:space="0" w:color="auto"/>
                    <w:right w:val="none" w:sz="0" w:space="0" w:color="auto"/>
                  </w:divBdr>
                </w:div>
                <w:div w:id="1599411762">
                  <w:marLeft w:val="0"/>
                  <w:marRight w:val="0"/>
                  <w:marTop w:val="0"/>
                  <w:marBottom w:val="0"/>
                  <w:divBdr>
                    <w:top w:val="none" w:sz="0" w:space="0" w:color="auto"/>
                    <w:left w:val="none" w:sz="0" w:space="0" w:color="auto"/>
                    <w:bottom w:val="none" w:sz="0" w:space="0" w:color="auto"/>
                    <w:right w:val="none" w:sz="0" w:space="0" w:color="auto"/>
                  </w:divBdr>
                </w:div>
                <w:div w:id="277445613">
                  <w:marLeft w:val="0"/>
                  <w:marRight w:val="0"/>
                  <w:marTop w:val="0"/>
                  <w:marBottom w:val="0"/>
                  <w:divBdr>
                    <w:top w:val="none" w:sz="0" w:space="0" w:color="auto"/>
                    <w:left w:val="none" w:sz="0" w:space="0" w:color="auto"/>
                    <w:bottom w:val="none" w:sz="0" w:space="0" w:color="auto"/>
                    <w:right w:val="none" w:sz="0" w:space="0" w:color="auto"/>
                  </w:divBdr>
                </w:div>
                <w:div w:id="1893541861">
                  <w:marLeft w:val="0"/>
                  <w:marRight w:val="0"/>
                  <w:marTop w:val="0"/>
                  <w:marBottom w:val="0"/>
                  <w:divBdr>
                    <w:top w:val="none" w:sz="0" w:space="0" w:color="auto"/>
                    <w:left w:val="none" w:sz="0" w:space="0" w:color="auto"/>
                    <w:bottom w:val="none" w:sz="0" w:space="0" w:color="auto"/>
                    <w:right w:val="none" w:sz="0" w:space="0" w:color="auto"/>
                  </w:divBdr>
                </w:div>
                <w:div w:id="311564695">
                  <w:marLeft w:val="0"/>
                  <w:marRight w:val="0"/>
                  <w:marTop w:val="0"/>
                  <w:marBottom w:val="0"/>
                  <w:divBdr>
                    <w:top w:val="none" w:sz="0" w:space="0" w:color="auto"/>
                    <w:left w:val="none" w:sz="0" w:space="0" w:color="auto"/>
                    <w:bottom w:val="none" w:sz="0" w:space="0" w:color="auto"/>
                    <w:right w:val="none" w:sz="0" w:space="0" w:color="auto"/>
                  </w:divBdr>
                </w:div>
                <w:div w:id="1374037736">
                  <w:marLeft w:val="0"/>
                  <w:marRight w:val="0"/>
                  <w:marTop w:val="0"/>
                  <w:marBottom w:val="0"/>
                  <w:divBdr>
                    <w:top w:val="none" w:sz="0" w:space="0" w:color="auto"/>
                    <w:left w:val="none" w:sz="0" w:space="0" w:color="auto"/>
                    <w:bottom w:val="none" w:sz="0" w:space="0" w:color="auto"/>
                    <w:right w:val="none" w:sz="0" w:space="0" w:color="auto"/>
                  </w:divBdr>
                </w:div>
                <w:div w:id="884020578">
                  <w:marLeft w:val="0"/>
                  <w:marRight w:val="0"/>
                  <w:marTop w:val="0"/>
                  <w:marBottom w:val="0"/>
                  <w:divBdr>
                    <w:top w:val="none" w:sz="0" w:space="0" w:color="auto"/>
                    <w:left w:val="none" w:sz="0" w:space="0" w:color="auto"/>
                    <w:bottom w:val="none" w:sz="0" w:space="0" w:color="auto"/>
                    <w:right w:val="none" w:sz="0" w:space="0" w:color="auto"/>
                  </w:divBdr>
                </w:div>
                <w:div w:id="1559241047">
                  <w:marLeft w:val="0"/>
                  <w:marRight w:val="0"/>
                  <w:marTop w:val="0"/>
                  <w:marBottom w:val="0"/>
                  <w:divBdr>
                    <w:top w:val="none" w:sz="0" w:space="0" w:color="auto"/>
                    <w:left w:val="none" w:sz="0" w:space="0" w:color="auto"/>
                    <w:bottom w:val="none" w:sz="0" w:space="0" w:color="auto"/>
                    <w:right w:val="none" w:sz="0" w:space="0" w:color="auto"/>
                  </w:divBdr>
                </w:div>
                <w:div w:id="634139042">
                  <w:marLeft w:val="0"/>
                  <w:marRight w:val="0"/>
                  <w:marTop w:val="0"/>
                  <w:marBottom w:val="0"/>
                  <w:divBdr>
                    <w:top w:val="none" w:sz="0" w:space="0" w:color="auto"/>
                    <w:left w:val="none" w:sz="0" w:space="0" w:color="auto"/>
                    <w:bottom w:val="none" w:sz="0" w:space="0" w:color="auto"/>
                    <w:right w:val="none" w:sz="0" w:space="0" w:color="auto"/>
                  </w:divBdr>
                </w:div>
                <w:div w:id="903833393">
                  <w:marLeft w:val="0"/>
                  <w:marRight w:val="0"/>
                  <w:marTop w:val="0"/>
                  <w:marBottom w:val="0"/>
                  <w:divBdr>
                    <w:top w:val="none" w:sz="0" w:space="0" w:color="auto"/>
                    <w:left w:val="none" w:sz="0" w:space="0" w:color="auto"/>
                    <w:bottom w:val="none" w:sz="0" w:space="0" w:color="auto"/>
                    <w:right w:val="none" w:sz="0" w:space="0" w:color="auto"/>
                  </w:divBdr>
                </w:div>
                <w:div w:id="2051802683">
                  <w:marLeft w:val="0"/>
                  <w:marRight w:val="0"/>
                  <w:marTop w:val="0"/>
                  <w:marBottom w:val="0"/>
                  <w:divBdr>
                    <w:top w:val="none" w:sz="0" w:space="0" w:color="auto"/>
                    <w:left w:val="none" w:sz="0" w:space="0" w:color="auto"/>
                    <w:bottom w:val="none" w:sz="0" w:space="0" w:color="auto"/>
                    <w:right w:val="none" w:sz="0" w:space="0" w:color="auto"/>
                  </w:divBdr>
                </w:div>
                <w:div w:id="548105134">
                  <w:marLeft w:val="0"/>
                  <w:marRight w:val="0"/>
                  <w:marTop w:val="0"/>
                  <w:marBottom w:val="0"/>
                  <w:divBdr>
                    <w:top w:val="none" w:sz="0" w:space="0" w:color="auto"/>
                    <w:left w:val="none" w:sz="0" w:space="0" w:color="auto"/>
                    <w:bottom w:val="none" w:sz="0" w:space="0" w:color="auto"/>
                    <w:right w:val="none" w:sz="0" w:space="0" w:color="auto"/>
                  </w:divBdr>
                </w:div>
                <w:div w:id="704062958">
                  <w:marLeft w:val="0"/>
                  <w:marRight w:val="0"/>
                  <w:marTop w:val="0"/>
                  <w:marBottom w:val="0"/>
                  <w:divBdr>
                    <w:top w:val="none" w:sz="0" w:space="0" w:color="auto"/>
                    <w:left w:val="none" w:sz="0" w:space="0" w:color="auto"/>
                    <w:bottom w:val="none" w:sz="0" w:space="0" w:color="auto"/>
                    <w:right w:val="none" w:sz="0" w:space="0" w:color="auto"/>
                  </w:divBdr>
                </w:div>
                <w:div w:id="1051730269">
                  <w:marLeft w:val="0"/>
                  <w:marRight w:val="0"/>
                  <w:marTop w:val="0"/>
                  <w:marBottom w:val="0"/>
                  <w:divBdr>
                    <w:top w:val="none" w:sz="0" w:space="0" w:color="auto"/>
                    <w:left w:val="none" w:sz="0" w:space="0" w:color="auto"/>
                    <w:bottom w:val="none" w:sz="0" w:space="0" w:color="auto"/>
                    <w:right w:val="none" w:sz="0" w:space="0" w:color="auto"/>
                  </w:divBdr>
                </w:div>
                <w:div w:id="1972010849">
                  <w:marLeft w:val="0"/>
                  <w:marRight w:val="0"/>
                  <w:marTop w:val="0"/>
                  <w:marBottom w:val="0"/>
                  <w:divBdr>
                    <w:top w:val="none" w:sz="0" w:space="0" w:color="auto"/>
                    <w:left w:val="none" w:sz="0" w:space="0" w:color="auto"/>
                    <w:bottom w:val="none" w:sz="0" w:space="0" w:color="auto"/>
                    <w:right w:val="none" w:sz="0" w:space="0" w:color="auto"/>
                  </w:divBdr>
                </w:div>
                <w:div w:id="1457676214">
                  <w:marLeft w:val="0"/>
                  <w:marRight w:val="0"/>
                  <w:marTop w:val="0"/>
                  <w:marBottom w:val="0"/>
                  <w:divBdr>
                    <w:top w:val="none" w:sz="0" w:space="0" w:color="auto"/>
                    <w:left w:val="none" w:sz="0" w:space="0" w:color="auto"/>
                    <w:bottom w:val="none" w:sz="0" w:space="0" w:color="auto"/>
                    <w:right w:val="none" w:sz="0" w:space="0" w:color="auto"/>
                  </w:divBdr>
                </w:div>
                <w:div w:id="1593665489">
                  <w:marLeft w:val="0"/>
                  <w:marRight w:val="0"/>
                  <w:marTop w:val="0"/>
                  <w:marBottom w:val="0"/>
                  <w:divBdr>
                    <w:top w:val="none" w:sz="0" w:space="0" w:color="auto"/>
                    <w:left w:val="none" w:sz="0" w:space="0" w:color="auto"/>
                    <w:bottom w:val="none" w:sz="0" w:space="0" w:color="auto"/>
                    <w:right w:val="none" w:sz="0" w:space="0" w:color="auto"/>
                  </w:divBdr>
                </w:div>
                <w:div w:id="1424299384">
                  <w:marLeft w:val="0"/>
                  <w:marRight w:val="0"/>
                  <w:marTop w:val="0"/>
                  <w:marBottom w:val="0"/>
                  <w:divBdr>
                    <w:top w:val="none" w:sz="0" w:space="0" w:color="auto"/>
                    <w:left w:val="none" w:sz="0" w:space="0" w:color="auto"/>
                    <w:bottom w:val="none" w:sz="0" w:space="0" w:color="auto"/>
                    <w:right w:val="none" w:sz="0" w:space="0" w:color="auto"/>
                  </w:divBdr>
                </w:div>
                <w:div w:id="851997017">
                  <w:marLeft w:val="0"/>
                  <w:marRight w:val="0"/>
                  <w:marTop w:val="0"/>
                  <w:marBottom w:val="0"/>
                  <w:divBdr>
                    <w:top w:val="none" w:sz="0" w:space="0" w:color="auto"/>
                    <w:left w:val="none" w:sz="0" w:space="0" w:color="auto"/>
                    <w:bottom w:val="none" w:sz="0" w:space="0" w:color="auto"/>
                    <w:right w:val="none" w:sz="0" w:space="0" w:color="auto"/>
                  </w:divBdr>
                </w:div>
                <w:div w:id="2138722167">
                  <w:marLeft w:val="0"/>
                  <w:marRight w:val="0"/>
                  <w:marTop w:val="0"/>
                  <w:marBottom w:val="0"/>
                  <w:divBdr>
                    <w:top w:val="none" w:sz="0" w:space="0" w:color="auto"/>
                    <w:left w:val="none" w:sz="0" w:space="0" w:color="auto"/>
                    <w:bottom w:val="none" w:sz="0" w:space="0" w:color="auto"/>
                    <w:right w:val="none" w:sz="0" w:space="0" w:color="auto"/>
                  </w:divBdr>
                </w:div>
                <w:div w:id="380328452">
                  <w:marLeft w:val="0"/>
                  <w:marRight w:val="0"/>
                  <w:marTop w:val="0"/>
                  <w:marBottom w:val="0"/>
                  <w:divBdr>
                    <w:top w:val="none" w:sz="0" w:space="0" w:color="auto"/>
                    <w:left w:val="none" w:sz="0" w:space="0" w:color="auto"/>
                    <w:bottom w:val="none" w:sz="0" w:space="0" w:color="auto"/>
                    <w:right w:val="none" w:sz="0" w:space="0" w:color="auto"/>
                  </w:divBdr>
                </w:div>
                <w:div w:id="1960409728">
                  <w:marLeft w:val="0"/>
                  <w:marRight w:val="0"/>
                  <w:marTop w:val="0"/>
                  <w:marBottom w:val="0"/>
                  <w:divBdr>
                    <w:top w:val="none" w:sz="0" w:space="0" w:color="auto"/>
                    <w:left w:val="none" w:sz="0" w:space="0" w:color="auto"/>
                    <w:bottom w:val="none" w:sz="0" w:space="0" w:color="auto"/>
                    <w:right w:val="none" w:sz="0" w:space="0" w:color="auto"/>
                  </w:divBdr>
                </w:div>
                <w:div w:id="494883800">
                  <w:marLeft w:val="0"/>
                  <w:marRight w:val="0"/>
                  <w:marTop w:val="0"/>
                  <w:marBottom w:val="0"/>
                  <w:divBdr>
                    <w:top w:val="none" w:sz="0" w:space="0" w:color="auto"/>
                    <w:left w:val="none" w:sz="0" w:space="0" w:color="auto"/>
                    <w:bottom w:val="none" w:sz="0" w:space="0" w:color="auto"/>
                    <w:right w:val="none" w:sz="0" w:space="0" w:color="auto"/>
                  </w:divBdr>
                </w:div>
                <w:div w:id="406150779">
                  <w:marLeft w:val="0"/>
                  <w:marRight w:val="0"/>
                  <w:marTop w:val="0"/>
                  <w:marBottom w:val="0"/>
                  <w:divBdr>
                    <w:top w:val="none" w:sz="0" w:space="0" w:color="auto"/>
                    <w:left w:val="none" w:sz="0" w:space="0" w:color="auto"/>
                    <w:bottom w:val="none" w:sz="0" w:space="0" w:color="auto"/>
                    <w:right w:val="none" w:sz="0" w:space="0" w:color="auto"/>
                  </w:divBdr>
                </w:div>
                <w:div w:id="786848770">
                  <w:marLeft w:val="0"/>
                  <w:marRight w:val="0"/>
                  <w:marTop w:val="0"/>
                  <w:marBottom w:val="0"/>
                  <w:divBdr>
                    <w:top w:val="none" w:sz="0" w:space="0" w:color="auto"/>
                    <w:left w:val="none" w:sz="0" w:space="0" w:color="auto"/>
                    <w:bottom w:val="none" w:sz="0" w:space="0" w:color="auto"/>
                    <w:right w:val="none" w:sz="0" w:space="0" w:color="auto"/>
                  </w:divBdr>
                </w:div>
                <w:div w:id="1713071502">
                  <w:marLeft w:val="0"/>
                  <w:marRight w:val="0"/>
                  <w:marTop w:val="0"/>
                  <w:marBottom w:val="0"/>
                  <w:divBdr>
                    <w:top w:val="none" w:sz="0" w:space="0" w:color="auto"/>
                    <w:left w:val="none" w:sz="0" w:space="0" w:color="auto"/>
                    <w:bottom w:val="none" w:sz="0" w:space="0" w:color="auto"/>
                    <w:right w:val="none" w:sz="0" w:space="0" w:color="auto"/>
                  </w:divBdr>
                </w:div>
                <w:div w:id="443379238">
                  <w:marLeft w:val="0"/>
                  <w:marRight w:val="0"/>
                  <w:marTop w:val="0"/>
                  <w:marBottom w:val="0"/>
                  <w:divBdr>
                    <w:top w:val="none" w:sz="0" w:space="0" w:color="auto"/>
                    <w:left w:val="none" w:sz="0" w:space="0" w:color="auto"/>
                    <w:bottom w:val="none" w:sz="0" w:space="0" w:color="auto"/>
                    <w:right w:val="none" w:sz="0" w:space="0" w:color="auto"/>
                  </w:divBdr>
                </w:div>
                <w:div w:id="1244294373">
                  <w:marLeft w:val="0"/>
                  <w:marRight w:val="0"/>
                  <w:marTop w:val="0"/>
                  <w:marBottom w:val="0"/>
                  <w:divBdr>
                    <w:top w:val="none" w:sz="0" w:space="0" w:color="auto"/>
                    <w:left w:val="none" w:sz="0" w:space="0" w:color="auto"/>
                    <w:bottom w:val="none" w:sz="0" w:space="0" w:color="auto"/>
                    <w:right w:val="none" w:sz="0" w:space="0" w:color="auto"/>
                  </w:divBdr>
                </w:div>
                <w:div w:id="839350264">
                  <w:marLeft w:val="0"/>
                  <w:marRight w:val="0"/>
                  <w:marTop w:val="0"/>
                  <w:marBottom w:val="0"/>
                  <w:divBdr>
                    <w:top w:val="none" w:sz="0" w:space="0" w:color="auto"/>
                    <w:left w:val="none" w:sz="0" w:space="0" w:color="auto"/>
                    <w:bottom w:val="none" w:sz="0" w:space="0" w:color="auto"/>
                    <w:right w:val="none" w:sz="0" w:space="0" w:color="auto"/>
                  </w:divBdr>
                </w:div>
                <w:div w:id="255751567">
                  <w:marLeft w:val="0"/>
                  <w:marRight w:val="0"/>
                  <w:marTop w:val="0"/>
                  <w:marBottom w:val="0"/>
                  <w:divBdr>
                    <w:top w:val="none" w:sz="0" w:space="0" w:color="auto"/>
                    <w:left w:val="none" w:sz="0" w:space="0" w:color="auto"/>
                    <w:bottom w:val="none" w:sz="0" w:space="0" w:color="auto"/>
                    <w:right w:val="none" w:sz="0" w:space="0" w:color="auto"/>
                  </w:divBdr>
                </w:div>
                <w:div w:id="143663764">
                  <w:marLeft w:val="0"/>
                  <w:marRight w:val="0"/>
                  <w:marTop w:val="0"/>
                  <w:marBottom w:val="0"/>
                  <w:divBdr>
                    <w:top w:val="none" w:sz="0" w:space="0" w:color="auto"/>
                    <w:left w:val="none" w:sz="0" w:space="0" w:color="auto"/>
                    <w:bottom w:val="none" w:sz="0" w:space="0" w:color="auto"/>
                    <w:right w:val="none" w:sz="0" w:space="0" w:color="auto"/>
                  </w:divBdr>
                </w:div>
                <w:div w:id="198126426">
                  <w:marLeft w:val="0"/>
                  <w:marRight w:val="0"/>
                  <w:marTop w:val="0"/>
                  <w:marBottom w:val="0"/>
                  <w:divBdr>
                    <w:top w:val="none" w:sz="0" w:space="0" w:color="auto"/>
                    <w:left w:val="none" w:sz="0" w:space="0" w:color="auto"/>
                    <w:bottom w:val="none" w:sz="0" w:space="0" w:color="auto"/>
                    <w:right w:val="none" w:sz="0" w:space="0" w:color="auto"/>
                  </w:divBdr>
                </w:div>
                <w:div w:id="793519953">
                  <w:marLeft w:val="0"/>
                  <w:marRight w:val="0"/>
                  <w:marTop w:val="0"/>
                  <w:marBottom w:val="0"/>
                  <w:divBdr>
                    <w:top w:val="none" w:sz="0" w:space="0" w:color="auto"/>
                    <w:left w:val="none" w:sz="0" w:space="0" w:color="auto"/>
                    <w:bottom w:val="none" w:sz="0" w:space="0" w:color="auto"/>
                    <w:right w:val="none" w:sz="0" w:space="0" w:color="auto"/>
                  </w:divBdr>
                </w:div>
                <w:div w:id="1439178284">
                  <w:marLeft w:val="0"/>
                  <w:marRight w:val="0"/>
                  <w:marTop w:val="0"/>
                  <w:marBottom w:val="0"/>
                  <w:divBdr>
                    <w:top w:val="none" w:sz="0" w:space="0" w:color="auto"/>
                    <w:left w:val="none" w:sz="0" w:space="0" w:color="auto"/>
                    <w:bottom w:val="none" w:sz="0" w:space="0" w:color="auto"/>
                    <w:right w:val="none" w:sz="0" w:space="0" w:color="auto"/>
                  </w:divBdr>
                </w:div>
                <w:div w:id="2143187694">
                  <w:marLeft w:val="0"/>
                  <w:marRight w:val="0"/>
                  <w:marTop w:val="0"/>
                  <w:marBottom w:val="0"/>
                  <w:divBdr>
                    <w:top w:val="none" w:sz="0" w:space="0" w:color="auto"/>
                    <w:left w:val="none" w:sz="0" w:space="0" w:color="auto"/>
                    <w:bottom w:val="none" w:sz="0" w:space="0" w:color="auto"/>
                    <w:right w:val="none" w:sz="0" w:space="0" w:color="auto"/>
                  </w:divBdr>
                </w:div>
                <w:div w:id="1192572644">
                  <w:marLeft w:val="0"/>
                  <w:marRight w:val="0"/>
                  <w:marTop w:val="0"/>
                  <w:marBottom w:val="0"/>
                  <w:divBdr>
                    <w:top w:val="none" w:sz="0" w:space="0" w:color="auto"/>
                    <w:left w:val="none" w:sz="0" w:space="0" w:color="auto"/>
                    <w:bottom w:val="none" w:sz="0" w:space="0" w:color="auto"/>
                    <w:right w:val="none" w:sz="0" w:space="0" w:color="auto"/>
                  </w:divBdr>
                </w:div>
                <w:div w:id="1362440848">
                  <w:marLeft w:val="0"/>
                  <w:marRight w:val="0"/>
                  <w:marTop w:val="0"/>
                  <w:marBottom w:val="0"/>
                  <w:divBdr>
                    <w:top w:val="none" w:sz="0" w:space="0" w:color="auto"/>
                    <w:left w:val="none" w:sz="0" w:space="0" w:color="auto"/>
                    <w:bottom w:val="none" w:sz="0" w:space="0" w:color="auto"/>
                    <w:right w:val="none" w:sz="0" w:space="0" w:color="auto"/>
                  </w:divBdr>
                </w:div>
                <w:div w:id="1447383349">
                  <w:marLeft w:val="0"/>
                  <w:marRight w:val="0"/>
                  <w:marTop w:val="0"/>
                  <w:marBottom w:val="0"/>
                  <w:divBdr>
                    <w:top w:val="none" w:sz="0" w:space="0" w:color="auto"/>
                    <w:left w:val="none" w:sz="0" w:space="0" w:color="auto"/>
                    <w:bottom w:val="none" w:sz="0" w:space="0" w:color="auto"/>
                    <w:right w:val="none" w:sz="0" w:space="0" w:color="auto"/>
                  </w:divBdr>
                </w:div>
                <w:div w:id="201327890">
                  <w:marLeft w:val="0"/>
                  <w:marRight w:val="0"/>
                  <w:marTop w:val="0"/>
                  <w:marBottom w:val="0"/>
                  <w:divBdr>
                    <w:top w:val="none" w:sz="0" w:space="0" w:color="auto"/>
                    <w:left w:val="none" w:sz="0" w:space="0" w:color="auto"/>
                    <w:bottom w:val="none" w:sz="0" w:space="0" w:color="auto"/>
                    <w:right w:val="none" w:sz="0" w:space="0" w:color="auto"/>
                  </w:divBdr>
                </w:div>
                <w:div w:id="187329194">
                  <w:marLeft w:val="0"/>
                  <w:marRight w:val="0"/>
                  <w:marTop w:val="0"/>
                  <w:marBottom w:val="0"/>
                  <w:divBdr>
                    <w:top w:val="none" w:sz="0" w:space="0" w:color="auto"/>
                    <w:left w:val="none" w:sz="0" w:space="0" w:color="auto"/>
                    <w:bottom w:val="none" w:sz="0" w:space="0" w:color="auto"/>
                    <w:right w:val="none" w:sz="0" w:space="0" w:color="auto"/>
                  </w:divBdr>
                </w:div>
                <w:div w:id="782655337">
                  <w:marLeft w:val="0"/>
                  <w:marRight w:val="0"/>
                  <w:marTop w:val="0"/>
                  <w:marBottom w:val="0"/>
                  <w:divBdr>
                    <w:top w:val="none" w:sz="0" w:space="0" w:color="auto"/>
                    <w:left w:val="none" w:sz="0" w:space="0" w:color="auto"/>
                    <w:bottom w:val="none" w:sz="0" w:space="0" w:color="auto"/>
                    <w:right w:val="none" w:sz="0" w:space="0" w:color="auto"/>
                  </w:divBdr>
                </w:div>
                <w:div w:id="1781142730">
                  <w:marLeft w:val="0"/>
                  <w:marRight w:val="0"/>
                  <w:marTop w:val="0"/>
                  <w:marBottom w:val="0"/>
                  <w:divBdr>
                    <w:top w:val="none" w:sz="0" w:space="0" w:color="auto"/>
                    <w:left w:val="none" w:sz="0" w:space="0" w:color="auto"/>
                    <w:bottom w:val="none" w:sz="0" w:space="0" w:color="auto"/>
                    <w:right w:val="none" w:sz="0" w:space="0" w:color="auto"/>
                  </w:divBdr>
                </w:div>
                <w:div w:id="687027130">
                  <w:marLeft w:val="0"/>
                  <w:marRight w:val="0"/>
                  <w:marTop w:val="0"/>
                  <w:marBottom w:val="0"/>
                  <w:divBdr>
                    <w:top w:val="none" w:sz="0" w:space="0" w:color="auto"/>
                    <w:left w:val="none" w:sz="0" w:space="0" w:color="auto"/>
                    <w:bottom w:val="none" w:sz="0" w:space="0" w:color="auto"/>
                    <w:right w:val="none" w:sz="0" w:space="0" w:color="auto"/>
                  </w:divBdr>
                </w:div>
                <w:div w:id="2019966719">
                  <w:marLeft w:val="0"/>
                  <w:marRight w:val="0"/>
                  <w:marTop w:val="0"/>
                  <w:marBottom w:val="0"/>
                  <w:divBdr>
                    <w:top w:val="none" w:sz="0" w:space="0" w:color="auto"/>
                    <w:left w:val="none" w:sz="0" w:space="0" w:color="auto"/>
                    <w:bottom w:val="none" w:sz="0" w:space="0" w:color="auto"/>
                    <w:right w:val="none" w:sz="0" w:space="0" w:color="auto"/>
                  </w:divBdr>
                </w:div>
                <w:div w:id="1183670661">
                  <w:marLeft w:val="0"/>
                  <w:marRight w:val="0"/>
                  <w:marTop w:val="0"/>
                  <w:marBottom w:val="0"/>
                  <w:divBdr>
                    <w:top w:val="none" w:sz="0" w:space="0" w:color="auto"/>
                    <w:left w:val="none" w:sz="0" w:space="0" w:color="auto"/>
                    <w:bottom w:val="none" w:sz="0" w:space="0" w:color="auto"/>
                    <w:right w:val="none" w:sz="0" w:space="0" w:color="auto"/>
                  </w:divBdr>
                </w:div>
                <w:div w:id="1546523214">
                  <w:marLeft w:val="0"/>
                  <w:marRight w:val="0"/>
                  <w:marTop w:val="0"/>
                  <w:marBottom w:val="0"/>
                  <w:divBdr>
                    <w:top w:val="none" w:sz="0" w:space="0" w:color="auto"/>
                    <w:left w:val="none" w:sz="0" w:space="0" w:color="auto"/>
                    <w:bottom w:val="none" w:sz="0" w:space="0" w:color="auto"/>
                    <w:right w:val="none" w:sz="0" w:space="0" w:color="auto"/>
                  </w:divBdr>
                </w:div>
                <w:div w:id="899050137">
                  <w:marLeft w:val="0"/>
                  <w:marRight w:val="0"/>
                  <w:marTop w:val="0"/>
                  <w:marBottom w:val="0"/>
                  <w:divBdr>
                    <w:top w:val="none" w:sz="0" w:space="0" w:color="auto"/>
                    <w:left w:val="none" w:sz="0" w:space="0" w:color="auto"/>
                    <w:bottom w:val="none" w:sz="0" w:space="0" w:color="auto"/>
                    <w:right w:val="none" w:sz="0" w:space="0" w:color="auto"/>
                  </w:divBdr>
                </w:div>
                <w:div w:id="203105748">
                  <w:marLeft w:val="0"/>
                  <w:marRight w:val="0"/>
                  <w:marTop w:val="0"/>
                  <w:marBottom w:val="0"/>
                  <w:divBdr>
                    <w:top w:val="none" w:sz="0" w:space="0" w:color="auto"/>
                    <w:left w:val="none" w:sz="0" w:space="0" w:color="auto"/>
                    <w:bottom w:val="none" w:sz="0" w:space="0" w:color="auto"/>
                    <w:right w:val="none" w:sz="0" w:space="0" w:color="auto"/>
                  </w:divBdr>
                </w:div>
                <w:div w:id="1417550997">
                  <w:marLeft w:val="0"/>
                  <w:marRight w:val="0"/>
                  <w:marTop w:val="0"/>
                  <w:marBottom w:val="0"/>
                  <w:divBdr>
                    <w:top w:val="none" w:sz="0" w:space="0" w:color="auto"/>
                    <w:left w:val="none" w:sz="0" w:space="0" w:color="auto"/>
                    <w:bottom w:val="none" w:sz="0" w:space="0" w:color="auto"/>
                    <w:right w:val="none" w:sz="0" w:space="0" w:color="auto"/>
                  </w:divBdr>
                </w:div>
                <w:div w:id="562908556">
                  <w:marLeft w:val="0"/>
                  <w:marRight w:val="0"/>
                  <w:marTop w:val="0"/>
                  <w:marBottom w:val="0"/>
                  <w:divBdr>
                    <w:top w:val="none" w:sz="0" w:space="0" w:color="auto"/>
                    <w:left w:val="none" w:sz="0" w:space="0" w:color="auto"/>
                    <w:bottom w:val="none" w:sz="0" w:space="0" w:color="auto"/>
                    <w:right w:val="none" w:sz="0" w:space="0" w:color="auto"/>
                  </w:divBdr>
                </w:div>
                <w:div w:id="155152552">
                  <w:marLeft w:val="0"/>
                  <w:marRight w:val="0"/>
                  <w:marTop w:val="0"/>
                  <w:marBottom w:val="0"/>
                  <w:divBdr>
                    <w:top w:val="none" w:sz="0" w:space="0" w:color="auto"/>
                    <w:left w:val="none" w:sz="0" w:space="0" w:color="auto"/>
                    <w:bottom w:val="none" w:sz="0" w:space="0" w:color="auto"/>
                    <w:right w:val="none" w:sz="0" w:space="0" w:color="auto"/>
                  </w:divBdr>
                </w:div>
                <w:div w:id="432822956">
                  <w:marLeft w:val="0"/>
                  <w:marRight w:val="0"/>
                  <w:marTop w:val="0"/>
                  <w:marBottom w:val="0"/>
                  <w:divBdr>
                    <w:top w:val="none" w:sz="0" w:space="0" w:color="auto"/>
                    <w:left w:val="none" w:sz="0" w:space="0" w:color="auto"/>
                    <w:bottom w:val="none" w:sz="0" w:space="0" w:color="auto"/>
                    <w:right w:val="none" w:sz="0" w:space="0" w:color="auto"/>
                  </w:divBdr>
                </w:div>
                <w:div w:id="453063469">
                  <w:marLeft w:val="0"/>
                  <w:marRight w:val="0"/>
                  <w:marTop w:val="0"/>
                  <w:marBottom w:val="0"/>
                  <w:divBdr>
                    <w:top w:val="none" w:sz="0" w:space="0" w:color="auto"/>
                    <w:left w:val="none" w:sz="0" w:space="0" w:color="auto"/>
                    <w:bottom w:val="none" w:sz="0" w:space="0" w:color="auto"/>
                    <w:right w:val="none" w:sz="0" w:space="0" w:color="auto"/>
                  </w:divBdr>
                </w:div>
                <w:div w:id="1501967925">
                  <w:marLeft w:val="0"/>
                  <w:marRight w:val="0"/>
                  <w:marTop w:val="0"/>
                  <w:marBottom w:val="0"/>
                  <w:divBdr>
                    <w:top w:val="none" w:sz="0" w:space="0" w:color="auto"/>
                    <w:left w:val="none" w:sz="0" w:space="0" w:color="auto"/>
                    <w:bottom w:val="none" w:sz="0" w:space="0" w:color="auto"/>
                    <w:right w:val="none" w:sz="0" w:space="0" w:color="auto"/>
                  </w:divBdr>
                </w:div>
                <w:div w:id="557664322">
                  <w:marLeft w:val="0"/>
                  <w:marRight w:val="0"/>
                  <w:marTop w:val="0"/>
                  <w:marBottom w:val="0"/>
                  <w:divBdr>
                    <w:top w:val="none" w:sz="0" w:space="0" w:color="auto"/>
                    <w:left w:val="none" w:sz="0" w:space="0" w:color="auto"/>
                    <w:bottom w:val="none" w:sz="0" w:space="0" w:color="auto"/>
                    <w:right w:val="none" w:sz="0" w:space="0" w:color="auto"/>
                  </w:divBdr>
                </w:div>
                <w:div w:id="964240484">
                  <w:marLeft w:val="0"/>
                  <w:marRight w:val="0"/>
                  <w:marTop w:val="0"/>
                  <w:marBottom w:val="0"/>
                  <w:divBdr>
                    <w:top w:val="none" w:sz="0" w:space="0" w:color="auto"/>
                    <w:left w:val="none" w:sz="0" w:space="0" w:color="auto"/>
                    <w:bottom w:val="none" w:sz="0" w:space="0" w:color="auto"/>
                    <w:right w:val="none" w:sz="0" w:space="0" w:color="auto"/>
                  </w:divBdr>
                </w:div>
                <w:div w:id="291012005">
                  <w:marLeft w:val="0"/>
                  <w:marRight w:val="0"/>
                  <w:marTop w:val="0"/>
                  <w:marBottom w:val="0"/>
                  <w:divBdr>
                    <w:top w:val="none" w:sz="0" w:space="0" w:color="auto"/>
                    <w:left w:val="none" w:sz="0" w:space="0" w:color="auto"/>
                    <w:bottom w:val="none" w:sz="0" w:space="0" w:color="auto"/>
                    <w:right w:val="none" w:sz="0" w:space="0" w:color="auto"/>
                  </w:divBdr>
                </w:div>
                <w:div w:id="1035889344">
                  <w:marLeft w:val="0"/>
                  <w:marRight w:val="0"/>
                  <w:marTop w:val="0"/>
                  <w:marBottom w:val="0"/>
                  <w:divBdr>
                    <w:top w:val="none" w:sz="0" w:space="0" w:color="auto"/>
                    <w:left w:val="none" w:sz="0" w:space="0" w:color="auto"/>
                    <w:bottom w:val="none" w:sz="0" w:space="0" w:color="auto"/>
                    <w:right w:val="none" w:sz="0" w:space="0" w:color="auto"/>
                  </w:divBdr>
                </w:div>
                <w:div w:id="2073969049">
                  <w:marLeft w:val="0"/>
                  <w:marRight w:val="0"/>
                  <w:marTop w:val="0"/>
                  <w:marBottom w:val="0"/>
                  <w:divBdr>
                    <w:top w:val="none" w:sz="0" w:space="0" w:color="auto"/>
                    <w:left w:val="none" w:sz="0" w:space="0" w:color="auto"/>
                    <w:bottom w:val="none" w:sz="0" w:space="0" w:color="auto"/>
                    <w:right w:val="none" w:sz="0" w:space="0" w:color="auto"/>
                  </w:divBdr>
                </w:div>
                <w:div w:id="730229681">
                  <w:marLeft w:val="0"/>
                  <w:marRight w:val="0"/>
                  <w:marTop w:val="0"/>
                  <w:marBottom w:val="0"/>
                  <w:divBdr>
                    <w:top w:val="none" w:sz="0" w:space="0" w:color="auto"/>
                    <w:left w:val="none" w:sz="0" w:space="0" w:color="auto"/>
                    <w:bottom w:val="none" w:sz="0" w:space="0" w:color="auto"/>
                    <w:right w:val="none" w:sz="0" w:space="0" w:color="auto"/>
                  </w:divBdr>
                </w:div>
                <w:div w:id="172502533">
                  <w:marLeft w:val="0"/>
                  <w:marRight w:val="0"/>
                  <w:marTop w:val="0"/>
                  <w:marBottom w:val="0"/>
                  <w:divBdr>
                    <w:top w:val="none" w:sz="0" w:space="0" w:color="auto"/>
                    <w:left w:val="none" w:sz="0" w:space="0" w:color="auto"/>
                    <w:bottom w:val="none" w:sz="0" w:space="0" w:color="auto"/>
                    <w:right w:val="none" w:sz="0" w:space="0" w:color="auto"/>
                  </w:divBdr>
                </w:div>
                <w:div w:id="210189905">
                  <w:marLeft w:val="0"/>
                  <w:marRight w:val="0"/>
                  <w:marTop w:val="0"/>
                  <w:marBottom w:val="0"/>
                  <w:divBdr>
                    <w:top w:val="none" w:sz="0" w:space="0" w:color="auto"/>
                    <w:left w:val="none" w:sz="0" w:space="0" w:color="auto"/>
                    <w:bottom w:val="none" w:sz="0" w:space="0" w:color="auto"/>
                    <w:right w:val="none" w:sz="0" w:space="0" w:color="auto"/>
                  </w:divBdr>
                </w:div>
                <w:div w:id="1321736713">
                  <w:marLeft w:val="0"/>
                  <w:marRight w:val="0"/>
                  <w:marTop w:val="0"/>
                  <w:marBottom w:val="0"/>
                  <w:divBdr>
                    <w:top w:val="none" w:sz="0" w:space="0" w:color="auto"/>
                    <w:left w:val="none" w:sz="0" w:space="0" w:color="auto"/>
                    <w:bottom w:val="none" w:sz="0" w:space="0" w:color="auto"/>
                    <w:right w:val="none" w:sz="0" w:space="0" w:color="auto"/>
                  </w:divBdr>
                </w:div>
                <w:div w:id="1483614918">
                  <w:marLeft w:val="0"/>
                  <w:marRight w:val="0"/>
                  <w:marTop w:val="0"/>
                  <w:marBottom w:val="0"/>
                  <w:divBdr>
                    <w:top w:val="none" w:sz="0" w:space="0" w:color="auto"/>
                    <w:left w:val="none" w:sz="0" w:space="0" w:color="auto"/>
                    <w:bottom w:val="none" w:sz="0" w:space="0" w:color="auto"/>
                    <w:right w:val="none" w:sz="0" w:space="0" w:color="auto"/>
                  </w:divBdr>
                </w:div>
                <w:div w:id="233130837">
                  <w:marLeft w:val="0"/>
                  <w:marRight w:val="0"/>
                  <w:marTop w:val="0"/>
                  <w:marBottom w:val="0"/>
                  <w:divBdr>
                    <w:top w:val="none" w:sz="0" w:space="0" w:color="auto"/>
                    <w:left w:val="none" w:sz="0" w:space="0" w:color="auto"/>
                    <w:bottom w:val="none" w:sz="0" w:space="0" w:color="auto"/>
                    <w:right w:val="none" w:sz="0" w:space="0" w:color="auto"/>
                  </w:divBdr>
                </w:div>
                <w:div w:id="688484614">
                  <w:marLeft w:val="0"/>
                  <w:marRight w:val="0"/>
                  <w:marTop w:val="0"/>
                  <w:marBottom w:val="0"/>
                  <w:divBdr>
                    <w:top w:val="none" w:sz="0" w:space="0" w:color="auto"/>
                    <w:left w:val="none" w:sz="0" w:space="0" w:color="auto"/>
                    <w:bottom w:val="none" w:sz="0" w:space="0" w:color="auto"/>
                    <w:right w:val="none" w:sz="0" w:space="0" w:color="auto"/>
                  </w:divBdr>
                </w:div>
                <w:div w:id="356586700">
                  <w:marLeft w:val="0"/>
                  <w:marRight w:val="0"/>
                  <w:marTop w:val="0"/>
                  <w:marBottom w:val="0"/>
                  <w:divBdr>
                    <w:top w:val="none" w:sz="0" w:space="0" w:color="auto"/>
                    <w:left w:val="none" w:sz="0" w:space="0" w:color="auto"/>
                    <w:bottom w:val="none" w:sz="0" w:space="0" w:color="auto"/>
                    <w:right w:val="none" w:sz="0" w:space="0" w:color="auto"/>
                  </w:divBdr>
                </w:div>
                <w:div w:id="1530069473">
                  <w:marLeft w:val="0"/>
                  <w:marRight w:val="0"/>
                  <w:marTop w:val="0"/>
                  <w:marBottom w:val="0"/>
                  <w:divBdr>
                    <w:top w:val="none" w:sz="0" w:space="0" w:color="auto"/>
                    <w:left w:val="none" w:sz="0" w:space="0" w:color="auto"/>
                    <w:bottom w:val="none" w:sz="0" w:space="0" w:color="auto"/>
                    <w:right w:val="none" w:sz="0" w:space="0" w:color="auto"/>
                  </w:divBdr>
                </w:div>
                <w:div w:id="785999247">
                  <w:marLeft w:val="0"/>
                  <w:marRight w:val="0"/>
                  <w:marTop w:val="0"/>
                  <w:marBottom w:val="0"/>
                  <w:divBdr>
                    <w:top w:val="none" w:sz="0" w:space="0" w:color="auto"/>
                    <w:left w:val="none" w:sz="0" w:space="0" w:color="auto"/>
                    <w:bottom w:val="none" w:sz="0" w:space="0" w:color="auto"/>
                    <w:right w:val="none" w:sz="0" w:space="0" w:color="auto"/>
                  </w:divBdr>
                </w:div>
                <w:div w:id="1454055242">
                  <w:marLeft w:val="0"/>
                  <w:marRight w:val="0"/>
                  <w:marTop w:val="0"/>
                  <w:marBottom w:val="0"/>
                  <w:divBdr>
                    <w:top w:val="none" w:sz="0" w:space="0" w:color="auto"/>
                    <w:left w:val="none" w:sz="0" w:space="0" w:color="auto"/>
                    <w:bottom w:val="none" w:sz="0" w:space="0" w:color="auto"/>
                    <w:right w:val="none" w:sz="0" w:space="0" w:color="auto"/>
                  </w:divBdr>
                </w:div>
                <w:div w:id="2005737925">
                  <w:marLeft w:val="0"/>
                  <w:marRight w:val="0"/>
                  <w:marTop w:val="0"/>
                  <w:marBottom w:val="0"/>
                  <w:divBdr>
                    <w:top w:val="none" w:sz="0" w:space="0" w:color="auto"/>
                    <w:left w:val="none" w:sz="0" w:space="0" w:color="auto"/>
                    <w:bottom w:val="none" w:sz="0" w:space="0" w:color="auto"/>
                    <w:right w:val="none" w:sz="0" w:space="0" w:color="auto"/>
                  </w:divBdr>
                </w:div>
                <w:div w:id="36200911">
                  <w:marLeft w:val="0"/>
                  <w:marRight w:val="0"/>
                  <w:marTop w:val="0"/>
                  <w:marBottom w:val="0"/>
                  <w:divBdr>
                    <w:top w:val="none" w:sz="0" w:space="0" w:color="auto"/>
                    <w:left w:val="none" w:sz="0" w:space="0" w:color="auto"/>
                    <w:bottom w:val="none" w:sz="0" w:space="0" w:color="auto"/>
                    <w:right w:val="none" w:sz="0" w:space="0" w:color="auto"/>
                  </w:divBdr>
                </w:div>
                <w:div w:id="1705906304">
                  <w:marLeft w:val="0"/>
                  <w:marRight w:val="0"/>
                  <w:marTop w:val="0"/>
                  <w:marBottom w:val="0"/>
                  <w:divBdr>
                    <w:top w:val="none" w:sz="0" w:space="0" w:color="auto"/>
                    <w:left w:val="none" w:sz="0" w:space="0" w:color="auto"/>
                    <w:bottom w:val="none" w:sz="0" w:space="0" w:color="auto"/>
                    <w:right w:val="none" w:sz="0" w:space="0" w:color="auto"/>
                  </w:divBdr>
                </w:div>
                <w:div w:id="454105022">
                  <w:marLeft w:val="0"/>
                  <w:marRight w:val="0"/>
                  <w:marTop w:val="0"/>
                  <w:marBottom w:val="0"/>
                  <w:divBdr>
                    <w:top w:val="none" w:sz="0" w:space="0" w:color="auto"/>
                    <w:left w:val="none" w:sz="0" w:space="0" w:color="auto"/>
                    <w:bottom w:val="none" w:sz="0" w:space="0" w:color="auto"/>
                    <w:right w:val="none" w:sz="0" w:space="0" w:color="auto"/>
                  </w:divBdr>
                </w:div>
                <w:div w:id="1569850078">
                  <w:marLeft w:val="0"/>
                  <w:marRight w:val="0"/>
                  <w:marTop w:val="0"/>
                  <w:marBottom w:val="0"/>
                  <w:divBdr>
                    <w:top w:val="none" w:sz="0" w:space="0" w:color="auto"/>
                    <w:left w:val="none" w:sz="0" w:space="0" w:color="auto"/>
                    <w:bottom w:val="none" w:sz="0" w:space="0" w:color="auto"/>
                    <w:right w:val="none" w:sz="0" w:space="0" w:color="auto"/>
                  </w:divBdr>
                </w:div>
                <w:div w:id="362629637">
                  <w:marLeft w:val="0"/>
                  <w:marRight w:val="0"/>
                  <w:marTop w:val="0"/>
                  <w:marBottom w:val="0"/>
                  <w:divBdr>
                    <w:top w:val="none" w:sz="0" w:space="0" w:color="auto"/>
                    <w:left w:val="none" w:sz="0" w:space="0" w:color="auto"/>
                    <w:bottom w:val="none" w:sz="0" w:space="0" w:color="auto"/>
                    <w:right w:val="none" w:sz="0" w:space="0" w:color="auto"/>
                  </w:divBdr>
                </w:div>
                <w:div w:id="1225143992">
                  <w:marLeft w:val="0"/>
                  <w:marRight w:val="0"/>
                  <w:marTop w:val="0"/>
                  <w:marBottom w:val="0"/>
                  <w:divBdr>
                    <w:top w:val="none" w:sz="0" w:space="0" w:color="auto"/>
                    <w:left w:val="none" w:sz="0" w:space="0" w:color="auto"/>
                    <w:bottom w:val="none" w:sz="0" w:space="0" w:color="auto"/>
                    <w:right w:val="none" w:sz="0" w:space="0" w:color="auto"/>
                  </w:divBdr>
                </w:div>
                <w:div w:id="1359430569">
                  <w:marLeft w:val="0"/>
                  <w:marRight w:val="0"/>
                  <w:marTop w:val="0"/>
                  <w:marBottom w:val="0"/>
                  <w:divBdr>
                    <w:top w:val="none" w:sz="0" w:space="0" w:color="auto"/>
                    <w:left w:val="none" w:sz="0" w:space="0" w:color="auto"/>
                    <w:bottom w:val="none" w:sz="0" w:space="0" w:color="auto"/>
                    <w:right w:val="none" w:sz="0" w:space="0" w:color="auto"/>
                  </w:divBdr>
                </w:div>
                <w:div w:id="1350061061">
                  <w:marLeft w:val="0"/>
                  <w:marRight w:val="0"/>
                  <w:marTop w:val="0"/>
                  <w:marBottom w:val="0"/>
                  <w:divBdr>
                    <w:top w:val="none" w:sz="0" w:space="0" w:color="auto"/>
                    <w:left w:val="none" w:sz="0" w:space="0" w:color="auto"/>
                    <w:bottom w:val="none" w:sz="0" w:space="0" w:color="auto"/>
                    <w:right w:val="none" w:sz="0" w:space="0" w:color="auto"/>
                  </w:divBdr>
                </w:div>
                <w:div w:id="1783526137">
                  <w:marLeft w:val="0"/>
                  <w:marRight w:val="0"/>
                  <w:marTop w:val="0"/>
                  <w:marBottom w:val="0"/>
                  <w:divBdr>
                    <w:top w:val="none" w:sz="0" w:space="0" w:color="auto"/>
                    <w:left w:val="none" w:sz="0" w:space="0" w:color="auto"/>
                    <w:bottom w:val="none" w:sz="0" w:space="0" w:color="auto"/>
                    <w:right w:val="none" w:sz="0" w:space="0" w:color="auto"/>
                  </w:divBdr>
                </w:div>
                <w:div w:id="1417049237">
                  <w:marLeft w:val="0"/>
                  <w:marRight w:val="0"/>
                  <w:marTop w:val="0"/>
                  <w:marBottom w:val="0"/>
                  <w:divBdr>
                    <w:top w:val="none" w:sz="0" w:space="0" w:color="auto"/>
                    <w:left w:val="none" w:sz="0" w:space="0" w:color="auto"/>
                    <w:bottom w:val="none" w:sz="0" w:space="0" w:color="auto"/>
                    <w:right w:val="none" w:sz="0" w:space="0" w:color="auto"/>
                  </w:divBdr>
                </w:div>
                <w:div w:id="605188838">
                  <w:marLeft w:val="0"/>
                  <w:marRight w:val="0"/>
                  <w:marTop w:val="0"/>
                  <w:marBottom w:val="0"/>
                  <w:divBdr>
                    <w:top w:val="none" w:sz="0" w:space="0" w:color="auto"/>
                    <w:left w:val="none" w:sz="0" w:space="0" w:color="auto"/>
                    <w:bottom w:val="none" w:sz="0" w:space="0" w:color="auto"/>
                    <w:right w:val="none" w:sz="0" w:space="0" w:color="auto"/>
                  </w:divBdr>
                </w:div>
                <w:div w:id="429544505">
                  <w:marLeft w:val="0"/>
                  <w:marRight w:val="0"/>
                  <w:marTop w:val="0"/>
                  <w:marBottom w:val="0"/>
                  <w:divBdr>
                    <w:top w:val="none" w:sz="0" w:space="0" w:color="auto"/>
                    <w:left w:val="none" w:sz="0" w:space="0" w:color="auto"/>
                    <w:bottom w:val="none" w:sz="0" w:space="0" w:color="auto"/>
                    <w:right w:val="none" w:sz="0" w:space="0" w:color="auto"/>
                  </w:divBdr>
                </w:div>
                <w:div w:id="987049451">
                  <w:marLeft w:val="0"/>
                  <w:marRight w:val="0"/>
                  <w:marTop w:val="0"/>
                  <w:marBottom w:val="0"/>
                  <w:divBdr>
                    <w:top w:val="none" w:sz="0" w:space="0" w:color="auto"/>
                    <w:left w:val="none" w:sz="0" w:space="0" w:color="auto"/>
                    <w:bottom w:val="none" w:sz="0" w:space="0" w:color="auto"/>
                    <w:right w:val="none" w:sz="0" w:space="0" w:color="auto"/>
                  </w:divBdr>
                </w:div>
                <w:div w:id="371661866">
                  <w:marLeft w:val="0"/>
                  <w:marRight w:val="0"/>
                  <w:marTop w:val="0"/>
                  <w:marBottom w:val="0"/>
                  <w:divBdr>
                    <w:top w:val="none" w:sz="0" w:space="0" w:color="auto"/>
                    <w:left w:val="none" w:sz="0" w:space="0" w:color="auto"/>
                    <w:bottom w:val="none" w:sz="0" w:space="0" w:color="auto"/>
                    <w:right w:val="none" w:sz="0" w:space="0" w:color="auto"/>
                  </w:divBdr>
                </w:div>
                <w:div w:id="49889473">
                  <w:marLeft w:val="0"/>
                  <w:marRight w:val="0"/>
                  <w:marTop w:val="0"/>
                  <w:marBottom w:val="0"/>
                  <w:divBdr>
                    <w:top w:val="none" w:sz="0" w:space="0" w:color="auto"/>
                    <w:left w:val="none" w:sz="0" w:space="0" w:color="auto"/>
                    <w:bottom w:val="none" w:sz="0" w:space="0" w:color="auto"/>
                    <w:right w:val="none" w:sz="0" w:space="0" w:color="auto"/>
                  </w:divBdr>
                </w:div>
                <w:div w:id="1367410267">
                  <w:marLeft w:val="0"/>
                  <w:marRight w:val="0"/>
                  <w:marTop w:val="0"/>
                  <w:marBottom w:val="0"/>
                  <w:divBdr>
                    <w:top w:val="none" w:sz="0" w:space="0" w:color="auto"/>
                    <w:left w:val="none" w:sz="0" w:space="0" w:color="auto"/>
                    <w:bottom w:val="none" w:sz="0" w:space="0" w:color="auto"/>
                    <w:right w:val="none" w:sz="0" w:space="0" w:color="auto"/>
                  </w:divBdr>
                </w:div>
                <w:div w:id="1494300201">
                  <w:marLeft w:val="0"/>
                  <w:marRight w:val="0"/>
                  <w:marTop w:val="0"/>
                  <w:marBottom w:val="0"/>
                  <w:divBdr>
                    <w:top w:val="none" w:sz="0" w:space="0" w:color="auto"/>
                    <w:left w:val="none" w:sz="0" w:space="0" w:color="auto"/>
                    <w:bottom w:val="none" w:sz="0" w:space="0" w:color="auto"/>
                    <w:right w:val="none" w:sz="0" w:space="0" w:color="auto"/>
                  </w:divBdr>
                </w:div>
                <w:div w:id="1243758908">
                  <w:marLeft w:val="0"/>
                  <w:marRight w:val="0"/>
                  <w:marTop w:val="0"/>
                  <w:marBottom w:val="0"/>
                  <w:divBdr>
                    <w:top w:val="none" w:sz="0" w:space="0" w:color="auto"/>
                    <w:left w:val="none" w:sz="0" w:space="0" w:color="auto"/>
                    <w:bottom w:val="none" w:sz="0" w:space="0" w:color="auto"/>
                    <w:right w:val="none" w:sz="0" w:space="0" w:color="auto"/>
                  </w:divBdr>
                </w:div>
                <w:div w:id="831991973">
                  <w:marLeft w:val="0"/>
                  <w:marRight w:val="0"/>
                  <w:marTop w:val="0"/>
                  <w:marBottom w:val="0"/>
                  <w:divBdr>
                    <w:top w:val="none" w:sz="0" w:space="0" w:color="auto"/>
                    <w:left w:val="none" w:sz="0" w:space="0" w:color="auto"/>
                    <w:bottom w:val="none" w:sz="0" w:space="0" w:color="auto"/>
                    <w:right w:val="none" w:sz="0" w:space="0" w:color="auto"/>
                  </w:divBdr>
                </w:div>
                <w:div w:id="1099519633">
                  <w:marLeft w:val="0"/>
                  <w:marRight w:val="0"/>
                  <w:marTop w:val="0"/>
                  <w:marBottom w:val="0"/>
                  <w:divBdr>
                    <w:top w:val="none" w:sz="0" w:space="0" w:color="auto"/>
                    <w:left w:val="none" w:sz="0" w:space="0" w:color="auto"/>
                    <w:bottom w:val="none" w:sz="0" w:space="0" w:color="auto"/>
                    <w:right w:val="none" w:sz="0" w:space="0" w:color="auto"/>
                  </w:divBdr>
                </w:div>
                <w:div w:id="714046095">
                  <w:marLeft w:val="0"/>
                  <w:marRight w:val="0"/>
                  <w:marTop w:val="0"/>
                  <w:marBottom w:val="0"/>
                  <w:divBdr>
                    <w:top w:val="none" w:sz="0" w:space="0" w:color="auto"/>
                    <w:left w:val="none" w:sz="0" w:space="0" w:color="auto"/>
                    <w:bottom w:val="none" w:sz="0" w:space="0" w:color="auto"/>
                    <w:right w:val="none" w:sz="0" w:space="0" w:color="auto"/>
                  </w:divBdr>
                </w:div>
                <w:div w:id="1707214158">
                  <w:marLeft w:val="0"/>
                  <w:marRight w:val="0"/>
                  <w:marTop w:val="0"/>
                  <w:marBottom w:val="0"/>
                  <w:divBdr>
                    <w:top w:val="none" w:sz="0" w:space="0" w:color="auto"/>
                    <w:left w:val="none" w:sz="0" w:space="0" w:color="auto"/>
                    <w:bottom w:val="none" w:sz="0" w:space="0" w:color="auto"/>
                    <w:right w:val="none" w:sz="0" w:space="0" w:color="auto"/>
                  </w:divBdr>
                </w:div>
                <w:div w:id="139933002">
                  <w:marLeft w:val="0"/>
                  <w:marRight w:val="0"/>
                  <w:marTop w:val="0"/>
                  <w:marBottom w:val="0"/>
                  <w:divBdr>
                    <w:top w:val="none" w:sz="0" w:space="0" w:color="auto"/>
                    <w:left w:val="none" w:sz="0" w:space="0" w:color="auto"/>
                    <w:bottom w:val="none" w:sz="0" w:space="0" w:color="auto"/>
                    <w:right w:val="none" w:sz="0" w:space="0" w:color="auto"/>
                  </w:divBdr>
                </w:div>
                <w:div w:id="1746535381">
                  <w:marLeft w:val="0"/>
                  <w:marRight w:val="0"/>
                  <w:marTop w:val="0"/>
                  <w:marBottom w:val="0"/>
                  <w:divBdr>
                    <w:top w:val="none" w:sz="0" w:space="0" w:color="auto"/>
                    <w:left w:val="none" w:sz="0" w:space="0" w:color="auto"/>
                    <w:bottom w:val="none" w:sz="0" w:space="0" w:color="auto"/>
                    <w:right w:val="none" w:sz="0" w:space="0" w:color="auto"/>
                  </w:divBdr>
                </w:div>
                <w:div w:id="495847414">
                  <w:marLeft w:val="0"/>
                  <w:marRight w:val="0"/>
                  <w:marTop w:val="0"/>
                  <w:marBottom w:val="0"/>
                  <w:divBdr>
                    <w:top w:val="none" w:sz="0" w:space="0" w:color="auto"/>
                    <w:left w:val="none" w:sz="0" w:space="0" w:color="auto"/>
                    <w:bottom w:val="none" w:sz="0" w:space="0" w:color="auto"/>
                    <w:right w:val="none" w:sz="0" w:space="0" w:color="auto"/>
                  </w:divBdr>
                </w:div>
                <w:div w:id="2032104445">
                  <w:marLeft w:val="0"/>
                  <w:marRight w:val="0"/>
                  <w:marTop w:val="0"/>
                  <w:marBottom w:val="0"/>
                  <w:divBdr>
                    <w:top w:val="none" w:sz="0" w:space="0" w:color="auto"/>
                    <w:left w:val="none" w:sz="0" w:space="0" w:color="auto"/>
                    <w:bottom w:val="none" w:sz="0" w:space="0" w:color="auto"/>
                    <w:right w:val="none" w:sz="0" w:space="0" w:color="auto"/>
                  </w:divBdr>
                </w:div>
                <w:div w:id="1848204166">
                  <w:marLeft w:val="0"/>
                  <w:marRight w:val="0"/>
                  <w:marTop w:val="0"/>
                  <w:marBottom w:val="0"/>
                  <w:divBdr>
                    <w:top w:val="none" w:sz="0" w:space="0" w:color="auto"/>
                    <w:left w:val="none" w:sz="0" w:space="0" w:color="auto"/>
                    <w:bottom w:val="none" w:sz="0" w:space="0" w:color="auto"/>
                    <w:right w:val="none" w:sz="0" w:space="0" w:color="auto"/>
                  </w:divBdr>
                </w:div>
                <w:div w:id="945237890">
                  <w:marLeft w:val="0"/>
                  <w:marRight w:val="0"/>
                  <w:marTop w:val="0"/>
                  <w:marBottom w:val="0"/>
                  <w:divBdr>
                    <w:top w:val="none" w:sz="0" w:space="0" w:color="auto"/>
                    <w:left w:val="none" w:sz="0" w:space="0" w:color="auto"/>
                    <w:bottom w:val="none" w:sz="0" w:space="0" w:color="auto"/>
                    <w:right w:val="none" w:sz="0" w:space="0" w:color="auto"/>
                  </w:divBdr>
                </w:div>
                <w:div w:id="726806407">
                  <w:marLeft w:val="0"/>
                  <w:marRight w:val="0"/>
                  <w:marTop w:val="0"/>
                  <w:marBottom w:val="0"/>
                  <w:divBdr>
                    <w:top w:val="none" w:sz="0" w:space="0" w:color="auto"/>
                    <w:left w:val="none" w:sz="0" w:space="0" w:color="auto"/>
                    <w:bottom w:val="none" w:sz="0" w:space="0" w:color="auto"/>
                    <w:right w:val="none" w:sz="0" w:space="0" w:color="auto"/>
                  </w:divBdr>
                </w:div>
                <w:div w:id="1571229687">
                  <w:marLeft w:val="0"/>
                  <w:marRight w:val="0"/>
                  <w:marTop w:val="0"/>
                  <w:marBottom w:val="0"/>
                  <w:divBdr>
                    <w:top w:val="none" w:sz="0" w:space="0" w:color="auto"/>
                    <w:left w:val="none" w:sz="0" w:space="0" w:color="auto"/>
                    <w:bottom w:val="none" w:sz="0" w:space="0" w:color="auto"/>
                    <w:right w:val="none" w:sz="0" w:space="0" w:color="auto"/>
                  </w:divBdr>
                </w:div>
                <w:div w:id="219441593">
                  <w:marLeft w:val="0"/>
                  <w:marRight w:val="0"/>
                  <w:marTop w:val="0"/>
                  <w:marBottom w:val="0"/>
                  <w:divBdr>
                    <w:top w:val="none" w:sz="0" w:space="0" w:color="auto"/>
                    <w:left w:val="none" w:sz="0" w:space="0" w:color="auto"/>
                    <w:bottom w:val="none" w:sz="0" w:space="0" w:color="auto"/>
                    <w:right w:val="none" w:sz="0" w:space="0" w:color="auto"/>
                  </w:divBdr>
                </w:div>
                <w:div w:id="2004160225">
                  <w:marLeft w:val="0"/>
                  <w:marRight w:val="0"/>
                  <w:marTop w:val="0"/>
                  <w:marBottom w:val="0"/>
                  <w:divBdr>
                    <w:top w:val="none" w:sz="0" w:space="0" w:color="auto"/>
                    <w:left w:val="none" w:sz="0" w:space="0" w:color="auto"/>
                    <w:bottom w:val="none" w:sz="0" w:space="0" w:color="auto"/>
                    <w:right w:val="none" w:sz="0" w:space="0" w:color="auto"/>
                  </w:divBdr>
                </w:div>
                <w:div w:id="1193349178">
                  <w:marLeft w:val="0"/>
                  <w:marRight w:val="0"/>
                  <w:marTop w:val="0"/>
                  <w:marBottom w:val="0"/>
                  <w:divBdr>
                    <w:top w:val="none" w:sz="0" w:space="0" w:color="auto"/>
                    <w:left w:val="none" w:sz="0" w:space="0" w:color="auto"/>
                    <w:bottom w:val="none" w:sz="0" w:space="0" w:color="auto"/>
                    <w:right w:val="none" w:sz="0" w:space="0" w:color="auto"/>
                  </w:divBdr>
                </w:div>
                <w:div w:id="141392755">
                  <w:marLeft w:val="0"/>
                  <w:marRight w:val="0"/>
                  <w:marTop w:val="0"/>
                  <w:marBottom w:val="0"/>
                  <w:divBdr>
                    <w:top w:val="none" w:sz="0" w:space="0" w:color="auto"/>
                    <w:left w:val="none" w:sz="0" w:space="0" w:color="auto"/>
                    <w:bottom w:val="none" w:sz="0" w:space="0" w:color="auto"/>
                    <w:right w:val="none" w:sz="0" w:space="0" w:color="auto"/>
                  </w:divBdr>
                </w:div>
                <w:div w:id="590361698">
                  <w:marLeft w:val="0"/>
                  <w:marRight w:val="0"/>
                  <w:marTop w:val="0"/>
                  <w:marBottom w:val="0"/>
                  <w:divBdr>
                    <w:top w:val="none" w:sz="0" w:space="0" w:color="auto"/>
                    <w:left w:val="none" w:sz="0" w:space="0" w:color="auto"/>
                    <w:bottom w:val="none" w:sz="0" w:space="0" w:color="auto"/>
                    <w:right w:val="none" w:sz="0" w:space="0" w:color="auto"/>
                  </w:divBdr>
                </w:div>
                <w:div w:id="674922247">
                  <w:marLeft w:val="0"/>
                  <w:marRight w:val="0"/>
                  <w:marTop w:val="0"/>
                  <w:marBottom w:val="0"/>
                  <w:divBdr>
                    <w:top w:val="none" w:sz="0" w:space="0" w:color="auto"/>
                    <w:left w:val="none" w:sz="0" w:space="0" w:color="auto"/>
                    <w:bottom w:val="none" w:sz="0" w:space="0" w:color="auto"/>
                    <w:right w:val="none" w:sz="0" w:space="0" w:color="auto"/>
                  </w:divBdr>
                </w:div>
                <w:div w:id="1296333527">
                  <w:marLeft w:val="0"/>
                  <w:marRight w:val="0"/>
                  <w:marTop w:val="0"/>
                  <w:marBottom w:val="0"/>
                  <w:divBdr>
                    <w:top w:val="none" w:sz="0" w:space="0" w:color="auto"/>
                    <w:left w:val="none" w:sz="0" w:space="0" w:color="auto"/>
                    <w:bottom w:val="none" w:sz="0" w:space="0" w:color="auto"/>
                    <w:right w:val="none" w:sz="0" w:space="0" w:color="auto"/>
                  </w:divBdr>
                </w:div>
                <w:div w:id="928194480">
                  <w:marLeft w:val="0"/>
                  <w:marRight w:val="0"/>
                  <w:marTop w:val="0"/>
                  <w:marBottom w:val="0"/>
                  <w:divBdr>
                    <w:top w:val="none" w:sz="0" w:space="0" w:color="auto"/>
                    <w:left w:val="none" w:sz="0" w:space="0" w:color="auto"/>
                    <w:bottom w:val="none" w:sz="0" w:space="0" w:color="auto"/>
                    <w:right w:val="none" w:sz="0" w:space="0" w:color="auto"/>
                  </w:divBdr>
                </w:div>
                <w:div w:id="710301554">
                  <w:marLeft w:val="0"/>
                  <w:marRight w:val="0"/>
                  <w:marTop w:val="0"/>
                  <w:marBottom w:val="0"/>
                  <w:divBdr>
                    <w:top w:val="none" w:sz="0" w:space="0" w:color="auto"/>
                    <w:left w:val="none" w:sz="0" w:space="0" w:color="auto"/>
                    <w:bottom w:val="none" w:sz="0" w:space="0" w:color="auto"/>
                    <w:right w:val="none" w:sz="0" w:space="0" w:color="auto"/>
                  </w:divBdr>
                </w:div>
                <w:div w:id="1380982461">
                  <w:marLeft w:val="0"/>
                  <w:marRight w:val="0"/>
                  <w:marTop w:val="0"/>
                  <w:marBottom w:val="0"/>
                  <w:divBdr>
                    <w:top w:val="none" w:sz="0" w:space="0" w:color="auto"/>
                    <w:left w:val="none" w:sz="0" w:space="0" w:color="auto"/>
                    <w:bottom w:val="none" w:sz="0" w:space="0" w:color="auto"/>
                    <w:right w:val="none" w:sz="0" w:space="0" w:color="auto"/>
                  </w:divBdr>
                </w:div>
                <w:div w:id="1462649212">
                  <w:marLeft w:val="0"/>
                  <w:marRight w:val="0"/>
                  <w:marTop w:val="0"/>
                  <w:marBottom w:val="0"/>
                  <w:divBdr>
                    <w:top w:val="none" w:sz="0" w:space="0" w:color="auto"/>
                    <w:left w:val="none" w:sz="0" w:space="0" w:color="auto"/>
                    <w:bottom w:val="none" w:sz="0" w:space="0" w:color="auto"/>
                    <w:right w:val="none" w:sz="0" w:space="0" w:color="auto"/>
                  </w:divBdr>
                </w:div>
                <w:div w:id="1172375082">
                  <w:marLeft w:val="0"/>
                  <w:marRight w:val="0"/>
                  <w:marTop w:val="0"/>
                  <w:marBottom w:val="0"/>
                  <w:divBdr>
                    <w:top w:val="none" w:sz="0" w:space="0" w:color="auto"/>
                    <w:left w:val="none" w:sz="0" w:space="0" w:color="auto"/>
                    <w:bottom w:val="none" w:sz="0" w:space="0" w:color="auto"/>
                    <w:right w:val="none" w:sz="0" w:space="0" w:color="auto"/>
                  </w:divBdr>
                </w:div>
                <w:div w:id="1896575521">
                  <w:marLeft w:val="0"/>
                  <w:marRight w:val="0"/>
                  <w:marTop w:val="0"/>
                  <w:marBottom w:val="0"/>
                  <w:divBdr>
                    <w:top w:val="none" w:sz="0" w:space="0" w:color="auto"/>
                    <w:left w:val="none" w:sz="0" w:space="0" w:color="auto"/>
                    <w:bottom w:val="none" w:sz="0" w:space="0" w:color="auto"/>
                    <w:right w:val="none" w:sz="0" w:space="0" w:color="auto"/>
                  </w:divBdr>
                </w:div>
                <w:div w:id="107236167">
                  <w:marLeft w:val="0"/>
                  <w:marRight w:val="0"/>
                  <w:marTop w:val="0"/>
                  <w:marBottom w:val="0"/>
                  <w:divBdr>
                    <w:top w:val="none" w:sz="0" w:space="0" w:color="auto"/>
                    <w:left w:val="none" w:sz="0" w:space="0" w:color="auto"/>
                    <w:bottom w:val="none" w:sz="0" w:space="0" w:color="auto"/>
                    <w:right w:val="none" w:sz="0" w:space="0" w:color="auto"/>
                  </w:divBdr>
                </w:div>
                <w:div w:id="2070153310">
                  <w:marLeft w:val="0"/>
                  <w:marRight w:val="0"/>
                  <w:marTop w:val="0"/>
                  <w:marBottom w:val="0"/>
                  <w:divBdr>
                    <w:top w:val="none" w:sz="0" w:space="0" w:color="auto"/>
                    <w:left w:val="none" w:sz="0" w:space="0" w:color="auto"/>
                    <w:bottom w:val="none" w:sz="0" w:space="0" w:color="auto"/>
                    <w:right w:val="none" w:sz="0" w:space="0" w:color="auto"/>
                  </w:divBdr>
                </w:div>
                <w:div w:id="65032250">
                  <w:marLeft w:val="0"/>
                  <w:marRight w:val="0"/>
                  <w:marTop w:val="0"/>
                  <w:marBottom w:val="0"/>
                  <w:divBdr>
                    <w:top w:val="none" w:sz="0" w:space="0" w:color="auto"/>
                    <w:left w:val="none" w:sz="0" w:space="0" w:color="auto"/>
                    <w:bottom w:val="none" w:sz="0" w:space="0" w:color="auto"/>
                    <w:right w:val="none" w:sz="0" w:space="0" w:color="auto"/>
                  </w:divBdr>
                </w:div>
                <w:div w:id="1381632918">
                  <w:marLeft w:val="0"/>
                  <w:marRight w:val="0"/>
                  <w:marTop w:val="0"/>
                  <w:marBottom w:val="0"/>
                  <w:divBdr>
                    <w:top w:val="none" w:sz="0" w:space="0" w:color="auto"/>
                    <w:left w:val="none" w:sz="0" w:space="0" w:color="auto"/>
                    <w:bottom w:val="none" w:sz="0" w:space="0" w:color="auto"/>
                    <w:right w:val="none" w:sz="0" w:space="0" w:color="auto"/>
                  </w:divBdr>
                </w:div>
                <w:div w:id="148181029">
                  <w:marLeft w:val="0"/>
                  <w:marRight w:val="0"/>
                  <w:marTop w:val="0"/>
                  <w:marBottom w:val="0"/>
                  <w:divBdr>
                    <w:top w:val="none" w:sz="0" w:space="0" w:color="auto"/>
                    <w:left w:val="none" w:sz="0" w:space="0" w:color="auto"/>
                    <w:bottom w:val="none" w:sz="0" w:space="0" w:color="auto"/>
                    <w:right w:val="none" w:sz="0" w:space="0" w:color="auto"/>
                  </w:divBdr>
                </w:div>
                <w:div w:id="1749771716">
                  <w:marLeft w:val="0"/>
                  <w:marRight w:val="0"/>
                  <w:marTop w:val="0"/>
                  <w:marBottom w:val="0"/>
                  <w:divBdr>
                    <w:top w:val="none" w:sz="0" w:space="0" w:color="auto"/>
                    <w:left w:val="none" w:sz="0" w:space="0" w:color="auto"/>
                    <w:bottom w:val="none" w:sz="0" w:space="0" w:color="auto"/>
                    <w:right w:val="none" w:sz="0" w:space="0" w:color="auto"/>
                  </w:divBdr>
                </w:div>
                <w:div w:id="873923633">
                  <w:marLeft w:val="0"/>
                  <w:marRight w:val="0"/>
                  <w:marTop w:val="0"/>
                  <w:marBottom w:val="0"/>
                  <w:divBdr>
                    <w:top w:val="none" w:sz="0" w:space="0" w:color="auto"/>
                    <w:left w:val="none" w:sz="0" w:space="0" w:color="auto"/>
                    <w:bottom w:val="none" w:sz="0" w:space="0" w:color="auto"/>
                    <w:right w:val="none" w:sz="0" w:space="0" w:color="auto"/>
                  </w:divBdr>
                </w:div>
                <w:div w:id="1124692768">
                  <w:marLeft w:val="0"/>
                  <w:marRight w:val="0"/>
                  <w:marTop w:val="0"/>
                  <w:marBottom w:val="0"/>
                  <w:divBdr>
                    <w:top w:val="none" w:sz="0" w:space="0" w:color="auto"/>
                    <w:left w:val="none" w:sz="0" w:space="0" w:color="auto"/>
                    <w:bottom w:val="none" w:sz="0" w:space="0" w:color="auto"/>
                    <w:right w:val="none" w:sz="0" w:space="0" w:color="auto"/>
                  </w:divBdr>
                </w:div>
                <w:div w:id="1231579529">
                  <w:marLeft w:val="0"/>
                  <w:marRight w:val="0"/>
                  <w:marTop w:val="0"/>
                  <w:marBottom w:val="0"/>
                  <w:divBdr>
                    <w:top w:val="none" w:sz="0" w:space="0" w:color="auto"/>
                    <w:left w:val="none" w:sz="0" w:space="0" w:color="auto"/>
                    <w:bottom w:val="none" w:sz="0" w:space="0" w:color="auto"/>
                    <w:right w:val="none" w:sz="0" w:space="0" w:color="auto"/>
                  </w:divBdr>
                </w:div>
                <w:div w:id="1492061409">
                  <w:marLeft w:val="0"/>
                  <w:marRight w:val="0"/>
                  <w:marTop w:val="0"/>
                  <w:marBottom w:val="0"/>
                  <w:divBdr>
                    <w:top w:val="none" w:sz="0" w:space="0" w:color="auto"/>
                    <w:left w:val="none" w:sz="0" w:space="0" w:color="auto"/>
                    <w:bottom w:val="none" w:sz="0" w:space="0" w:color="auto"/>
                    <w:right w:val="none" w:sz="0" w:space="0" w:color="auto"/>
                  </w:divBdr>
                </w:div>
                <w:div w:id="339427690">
                  <w:marLeft w:val="0"/>
                  <w:marRight w:val="0"/>
                  <w:marTop w:val="0"/>
                  <w:marBottom w:val="0"/>
                  <w:divBdr>
                    <w:top w:val="none" w:sz="0" w:space="0" w:color="auto"/>
                    <w:left w:val="none" w:sz="0" w:space="0" w:color="auto"/>
                    <w:bottom w:val="none" w:sz="0" w:space="0" w:color="auto"/>
                    <w:right w:val="none" w:sz="0" w:space="0" w:color="auto"/>
                  </w:divBdr>
                </w:div>
                <w:div w:id="470178745">
                  <w:marLeft w:val="0"/>
                  <w:marRight w:val="0"/>
                  <w:marTop w:val="0"/>
                  <w:marBottom w:val="0"/>
                  <w:divBdr>
                    <w:top w:val="none" w:sz="0" w:space="0" w:color="auto"/>
                    <w:left w:val="none" w:sz="0" w:space="0" w:color="auto"/>
                    <w:bottom w:val="none" w:sz="0" w:space="0" w:color="auto"/>
                    <w:right w:val="none" w:sz="0" w:space="0" w:color="auto"/>
                  </w:divBdr>
                </w:div>
                <w:div w:id="1599489063">
                  <w:marLeft w:val="0"/>
                  <w:marRight w:val="0"/>
                  <w:marTop w:val="0"/>
                  <w:marBottom w:val="0"/>
                  <w:divBdr>
                    <w:top w:val="none" w:sz="0" w:space="0" w:color="auto"/>
                    <w:left w:val="none" w:sz="0" w:space="0" w:color="auto"/>
                    <w:bottom w:val="none" w:sz="0" w:space="0" w:color="auto"/>
                    <w:right w:val="none" w:sz="0" w:space="0" w:color="auto"/>
                  </w:divBdr>
                </w:div>
                <w:div w:id="580145229">
                  <w:marLeft w:val="0"/>
                  <w:marRight w:val="0"/>
                  <w:marTop w:val="0"/>
                  <w:marBottom w:val="0"/>
                  <w:divBdr>
                    <w:top w:val="none" w:sz="0" w:space="0" w:color="auto"/>
                    <w:left w:val="none" w:sz="0" w:space="0" w:color="auto"/>
                    <w:bottom w:val="none" w:sz="0" w:space="0" w:color="auto"/>
                    <w:right w:val="none" w:sz="0" w:space="0" w:color="auto"/>
                  </w:divBdr>
                </w:div>
                <w:div w:id="1001470342">
                  <w:marLeft w:val="0"/>
                  <w:marRight w:val="0"/>
                  <w:marTop w:val="0"/>
                  <w:marBottom w:val="0"/>
                  <w:divBdr>
                    <w:top w:val="none" w:sz="0" w:space="0" w:color="auto"/>
                    <w:left w:val="none" w:sz="0" w:space="0" w:color="auto"/>
                    <w:bottom w:val="none" w:sz="0" w:space="0" w:color="auto"/>
                    <w:right w:val="none" w:sz="0" w:space="0" w:color="auto"/>
                  </w:divBdr>
                </w:div>
                <w:div w:id="1922593426">
                  <w:marLeft w:val="0"/>
                  <w:marRight w:val="0"/>
                  <w:marTop w:val="0"/>
                  <w:marBottom w:val="0"/>
                  <w:divBdr>
                    <w:top w:val="none" w:sz="0" w:space="0" w:color="auto"/>
                    <w:left w:val="none" w:sz="0" w:space="0" w:color="auto"/>
                    <w:bottom w:val="none" w:sz="0" w:space="0" w:color="auto"/>
                    <w:right w:val="none" w:sz="0" w:space="0" w:color="auto"/>
                  </w:divBdr>
                </w:div>
                <w:div w:id="1685279543">
                  <w:marLeft w:val="0"/>
                  <w:marRight w:val="0"/>
                  <w:marTop w:val="0"/>
                  <w:marBottom w:val="0"/>
                  <w:divBdr>
                    <w:top w:val="none" w:sz="0" w:space="0" w:color="auto"/>
                    <w:left w:val="none" w:sz="0" w:space="0" w:color="auto"/>
                    <w:bottom w:val="none" w:sz="0" w:space="0" w:color="auto"/>
                    <w:right w:val="none" w:sz="0" w:space="0" w:color="auto"/>
                  </w:divBdr>
                </w:div>
                <w:div w:id="2124880860">
                  <w:marLeft w:val="0"/>
                  <w:marRight w:val="0"/>
                  <w:marTop w:val="0"/>
                  <w:marBottom w:val="0"/>
                  <w:divBdr>
                    <w:top w:val="none" w:sz="0" w:space="0" w:color="auto"/>
                    <w:left w:val="none" w:sz="0" w:space="0" w:color="auto"/>
                    <w:bottom w:val="none" w:sz="0" w:space="0" w:color="auto"/>
                    <w:right w:val="none" w:sz="0" w:space="0" w:color="auto"/>
                  </w:divBdr>
                </w:div>
                <w:div w:id="1591087822">
                  <w:marLeft w:val="0"/>
                  <w:marRight w:val="0"/>
                  <w:marTop w:val="0"/>
                  <w:marBottom w:val="0"/>
                  <w:divBdr>
                    <w:top w:val="none" w:sz="0" w:space="0" w:color="auto"/>
                    <w:left w:val="none" w:sz="0" w:space="0" w:color="auto"/>
                    <w:bottom w:val="none" w:sz="0" w:space="0" w:color="auto"/>
                    <w:right w:val="none" w:sz="0" w:space="0" w:color="auto"/>
                  </w:divBdr>
                </w:div>
                <w:div w:id="2024168098">
                  <w:marLeft w:val="0"/>
                  <w:marRight w:val="0"/>
                  <w:marTop w:val="0"/>
                  <w:marBottom w:val="0"/>
                  <w:divBdr>
                    <w:top w:val="none" w:sz="0" w:space="0" w:color="auto"/>
                    <w:left w:val="none" w:sz="0" w:space="0" w:color="auto"/>
                    <w:bottom w:val="none" w:sz="0" w:space="0" w:color="auto"/>
                    <w:right w:val="none" w:sz="0" w:space="0" w:color="auto"/>
                  </w:divBdr>
                </w:div>
                <w:div w:id="233861722">
                  <w:marLeft w:val="0"/>
                  <w:marRight w:val="0"/>
                  <w:marTop w:val="0"/>
                  <w:marBottom w:val="0"/>
                  <w:divBdr>
                    <w:top w:val="none" w:sz="0" w:space="0" w:color="auto"/>
                    <w:left w:val="none" w:sz="0" w:space="0" w:color="auto"/>
                    <w:bottom w:val="none" w:sz="0" w:space="0" w:color="auto"/>
                    <w:right w:val="none" w:sz="0" w:space="0" w:color="auto"/>
                  </w:divBdr>
                </w:div>
                <w:div w:id="2143229068">
                  <w:marLeft w:val="0"/>
                  <w:marRight w:val="0"/>
                  <w:marTop w:val="0"/>
                  <w:marBottom w:val="0"/>
                  <w:divBdr>
                    <w:top w:val="none" w:sz="0" w:space="0" w:color="auto"/>
                    <w:left w:val="none" w:sz="0" w:space="0" w:color="auto"/>
                    <w:bottom w:val="none" w:sz="0" w:space="0" w:color="auto"/>
                    <w:right w:val="none" w:sz="0" w:space="0" w:color="auto"/>
                  </w:divBdr>
                </w:div>
                <w:div w:id="1568489589">
                  <w:marLeft w:val="0"/>
                  <w:marRight w:val="0"/>
                  <w:marTop w:val="0"/>
                  <w:marBottom w:val="0"/>
                  <w:divBdr>
                    <w:top w:val="none" w:sz="0" w:space="0" w:color="auto"/>
                    <w:left w:val="none" w:sz="0" w:space="0" w:color="auto"/>
                    <w:bottom w:val="none" w:sz="0" w:space="0" w:color="auto"/>
                    <w:right w:val="none" w:sz="0" w:space="0" w:color="auto"/>
                  </w:divBdr>
                </w:div>
                <w:div w:id="1906140095">
                  <w:marLeft w:val="0"/>
                  <w:marRight w:val="0"/>
                  <w:marTop w:val="0"/>
                  <w:marBottom w:val="0"/>
                  <w:divBdr>
                    <w:top w:val="none" w:sz="0" w:space="0" w:color="auto"/>
                    <w:left w:val="none" w:sz="0" w:space="0" w:color="auto"/>
                    <w:bottom w:val="none" w:sz="0" w:space="0" w:color="auto"/>
                    <w:right w:val="none" w:sz="0" w:space="0" w:color="auto"/>
                  </w:divBdr>
                </w:div>
                <w:div w:id="1078097365">
                  <w:marLeft w:val="0"/>
                  <w:marRight w:val="0"/>
                  <w:marTop w:val="0"/>
                  <w:marBottom w:val="0"/>
                  <w:divBdr>
                    <w:top w:val="none" w:sz="0" w:space="0" w:color="auto"/>
                    <w:left w:val="none" w:sz="0" w:space="0" w:color="auto"/>
                    <w:bottom w:val="none" w:sz="0" w:space="0" w:color="auto"/>
                    <w:right w:val="none" w:sz="0" w:space="0" w:color="auto"/>
                  </w:divBdr>
                </w:div>
                <w:div w:id="266814620">
                  <w:marLeft w:val="0"/>
                  <w:marRight w:val="0"/>
                  <w:marTop w:val="0"/>
                  <w:marBottom w:val="0"/>
                  <w:divBdr>
                    <w:top w:val="none" w:sz="0" w:space="0" w:color="auto"/>
                    <w:left w:val="none" w:sz="0" w:space="0" w:color="auto"/>
                    <w:bottom w:val="none" w:sz="0" w:space="0" w:color="auto"/>
                    <w:right w:val="none" w:sz="0" w:space="0" w:color="auto"/>
                  </w:divBdr>
                </w:div>
                <w:div w:id="846135497">
                  <w:marLeft w:val="0"/>
                  <w:marRight w:val="0"/>
                  <w:marTop w:val="0"/>
                  <w:marBottom w:val="0"/>
                  <w:divBdr>
                    <w:top w:val="none" w:sz="0" w:space="0" w:color="auto"/>
                    <w:left w:val="none" w:sz="0" w:space="0" w:color="auto"/>
                    <w:bottom w:val="none" w:sz="0" w:space="0" w:color="auto"/>
                    <w:right w:val="none" w:sz="0" w:space="0" w:color="auto"/>
                  </w:divBdr>
                </w:div>
                <w:div w:id="976757972">
                  <w:marLeft w:val="0"/>
                  <w:marRight w:val="0"/>
                  <w:marTop w:val="0"/>
                  <w:marBottom w:val="0"/>
                  <w:divBdr>
                    <w:top w:val="none" w:sz="0" w:space="0" w:color="auto"/>
                    <w:left w:val="none" w:sz="0" w:space="0" w:color="auto"/>
                    <w:bottom w:val="none" w:sz="0" w:space="0" w:color="auto"/>
                    <w:right w:val="none" w:sz="0" w:space="0" w:color="auto"/>
                  </w:divBdr>
                </w:div>
                <w:div w:id="2124614616">
                  <w:marLeft w:val="0"/>
                  <w:marRight w:val="0"/>
                  <w:marTop w:val="0"/>
                  <w:marBottom w:val="0"/>
                  <w:divBdr>
                    <w:top w:val="none" w:sz="0" w:space="0" w:color="auto"/>
                    <w:left w:val="none" w:sz="0" w:space="0" w:color="auto"/>
                    <w:bottom w:val="none" w:sz="0" w:space="0" w:color="auto"/>
                    <w:right w:val="none" w:sz="0" w:space="0" w:color="auto"/>
                  </w:divBdr>
                </w:div>
                <w:div w:id="2053531769">
                  <w:marLeft w:val="0"/>
                  <w:marRight w:val="0"/>
                  <w:marTop w:val="0"/>
                  <w:marBottom w:val="0"/>
                  <w:divBdr>
                    <w:top w:val="none" w:sz="0" w:space="0" w:color="auto"/>
                    <w:left w:val="none" w:sz="0" w:space="0" w:color="auto"/>
                    <w:bottom w:val="none" w:sz="0" w:space="0" w:color="auto"/>
                    <w:right w:val="none" w:sz="0" w:space="0" w:color="auto"/>
                  </w:divBdr>
                </w:div>
                <w:div w:id="497812297">
                  <w:marLeft w:val="0"/>
                  <w:marRight w:val="0"/>
                  <w:marTop w:val="0"/>
                  <w:marBottom w:val="0"/>
                  <w:divBdr>
                    <w:top w:val="none" w:sz="0" w:space="0" w:color="auto"/>
                    <w:left w:val="none" w:sz="0" w:space="0" w:color="auto"/>
                    <w:bottom w:val="none" w:sz="0" w:space="0" w:color="auto"/>
                    <w:right w:val="none" w:sz="0" w:space="0" w:color="auto"/>
                  </w:divBdr>
                </w:div>
                <w:div w:id="299968848">
                  <w:marLeft w:val="0"/>
                  <w:marRight w:val="0"/>
                  <w:marTop w:val="0"/>
                  <w:marBottom w:val="0"/>
                  <w:divBdr>
                    <w:top w:val="none" w:sz="0" w:space="0" w:color="auto"/>
                    <w:left w:val="none" w:sz="0" w:space="0" w:color="auto"/>
                    <w:bottom w:val="none" w:sz="0" w:space="0" w:color="auto"/>
                    <w:right w:val="none" w:sz="0" w:space="0" w:color="auto"/>
                  </w:divBdr>
                </w:div>
                <w:div w:id="1888371964">
                  <w:marLeft w:val="0"/>
                  <w:marRight w:val="0"/>
                  <w:marTop w:val="0"/>
                  <w:marBottom w:val="0"/>
                  <w:divBdr>
                    <w:top w:val="none" w:sz="0" w:space="0" w:color="auto"/>
                    <w:left w:val="none" w:sz="0" w:space="0" w:color="auto"/>
                    <w:bottom w:val="none" w:sz="0" w:space="0" w:color="auto"/>
                    <w:right w:val="none" w:sz="0" w:space="0" w:color="auto"/>
                  </w:divBdr>
                </w:div>
                <w:div w:id="20935697">
                  <w:marLeft w:val="0"/>
                  <w:marRight w:val="0"/>
                  <w:marTop w:val="0"/>
                  <w:marBottom w:val="0"/>
                  <w:divBdr>
                    <w:top w:val="none" w:sz="0" w:space="0" w:color="auto"/>
                    <w:left w:val="none" w:sz="0" w:space="0" w:color="auto"/>
                    <w:bottom w:val="none" w:sz="0" w:space="0" w:color="auto"/>
                    <w:right w:val="none" w:sz="0" w:space="0" w:color="auto"/>
                  </w:divBdr>
                </w:div>
                <w:div w:id="1733965564">
                  <w:marLeft w:val="0"/>
                  <w:marRight w:val="0"/>
                  <w:marTop w:val="0"/>
                  <w:marBottom w:val="0"/>
                  <w:divBdr>
                    <w:top w:val="none" w:sz="0" w:space="0" w:color="auto"/>
                    <w:left w:val="none" w:sz="0" w:space="0" w:color="auto"/>
                    <w:bottom w:val="none" w:sz="0" w:space="0" w:color="auto"/>
                    <w:right w:val="none" w:sz="0" w:space="0" w:color="auto"/>
                  </w:divBdr>
                </w:div>
                <w:div w:id="1859808265">
                  <w:marLeft w:val="0"/>
                  <w:marRight w:val="0"/>
                  <w:marTop w:val="0"/>
                  <w:marBottom w:val="0"/>
                  <w:divBdr>
                    <w:top w:val="none" w:sz="0" w:space="0" w:color="auto"/>
                    <w:left w:val="none" w:sz="0" w:space="0" w:color="auto"/>
                    <w:bottom w:val="none" w:sz="0" w:space="0" w:color="auto"/>
                    <w:right w:val="none" w:sz="0" w:space="0" w:color="auto"/>
                  </w:divBdr>
                </w:div>
                <w:div w:id="1206602855">
                  <w:marLeft w:val="0"/>
                  <w:marRight w:val="0"/>
                  <w:marTop w:val="0"/>
                  <w:marBottom w:val="0"/>
                  <w:divBdr>
                    <w:top w:val="none" w:sz="0" w:space="0" w:color="auto"/>
                    <w:left w:val="none" w:sz="0" w:space="0" w:color="auto"/>
                    <w:bottom w:val="none" w:sz="0" w:space="0" w:color="auto"/>
                    <w:right w:val="none" w:sz="0" w:space="0" w:color="auto"/>
                  </w:divBdr>
                </w:div>
                <w:div w:id="492068889">
                  <w:marLeft w:val="0"/>
                  <w:marRight w:val="0"/>
                  <w:marTop w:val="0"/>
                  <w:marBottom w:val="0"/>
                  <w:divBdr>
                    <w:top w:val="none" w:sz="0" w:space="0" w:color="auto"/>
                    <w:left w:val="none" w:sz="0" w:space="0" w:color="auto"/>
                    <w:bottom w:val="none" w:sz="0" w:space="0" w:color="auto"/>
                    <w:right w:val="none" w:sz="0" w:space="0" w:color="auto"/>
                  </w:divBdr>
                </w:div>
                <w:div w:id="897010819">
                  <w:marLeft w:val="0"/>
                  <w:marRight w:val="0"/>
                  <w:marTop w:val="0"/>
                  <w:marBottom w:val="0"/>
                  <w:divBdr>
                    <w:top w:val="none" w:sz="0" w:space="0" w:color="auto"/>
                    <w:left w:val="none" w:sz="0" w:space="0" w:color="auto"/>
                    <w:bottom w:val="none" w:sz="0" w:space="0" w:color="auto"/>
                    <w:right w:val="none" w:sz="0" w:space="0" w:color="auto"/>
                  </w:divBdr>
                </w:div>
                <w:div w:id="1375885326">
                  <w:marLeft w:val="0"/>
                  <w:marRight w:val="0"/>
                  <w:marTop w:val="0"/>
                  <w:marBottom w:val="0"/>
                  <w:divBdr>
                    <w:top w:val="none" w:sz="0" w:space="0" w:color="auto"/>
                    <w:left w:val="none" w:sz="0" w:space="0" w:color="auto"/>
                    <w:bottom w:val="none" w:sz="0" w:space="0" w:color="auto"/>
                    <w:right w:val="none" w:sz="0" w:space="0" w:color="auto"/>
                  </w:divBdr>
                </w:div>
                <w:div w:id="905069116">
                  <w:marLeft w:val="0"/>
                  <w:marRight w:val="0"/>
                  <w:marTop w:val="0"/>
                  <w:marBottom w:val="0"/>
                  <w:divBdr>
                    <w:top w:val="none" w:sz="0" w:space="0" w:color="auto"/>
                    <w:left w:val="none" w:sz="0" w:space="0" w:color="auto"/>
                    <w:bottom w:val="none" w:sz="0" w:space="0" w:color="auto"/>
                    <w:right w:val="none" w:sz="0" w:space="0" w:color="auto"/>
                  </w:divBdr>
                </w:div>
                <w:div w:id="619804775">
                  <w:marLeft w:val="0"/>
                  <w:marRight w:val="0"/>
                  <w:marTop w:val="0"/>
                  <w:marBottom w:val="0"/>
                  <w:divBdr>
                    <w:top w:val="none" w:sz="0" w:space="0" w:color="auto"/>
                    <w:left w:val="none" w:sz="0" w:space="0" w:color="auto"/>
                    <w:bottom w:val="none" w:sz="0" w:space="0" w:color="auto"/>
                    <w:right w:val="none" w:sz="0" w:space="0" w:color="auto"/>
                  </w:divBdr>
                </w:div>
                <w:div w:id="550574712">
                  <w:marLeft w:val="0"/>
                  <w:marRight w:val="0"/>
                  <w:marTop w:val="0"/>
                  <w:marBottom w:val="0"/>
                  <w:divBdr>
                    <w:top w:val="none" w:sz="0" w:space="0" w:color="auto"/>
                    <w:left w:val="none" w:sz="0" w:space="0" w:color="auto"/>
                    <w:bottom w:val="none" w:sz="0" w:space="0" w:color="auto"/>
                    <w:right w:val="none" w:sz="0" w:space="0" w:color="auto"/>
                  </w:divBdr>
                </w:div>
                <w:div w:id="130169605">
                  <w:marLeft w:val="0"/>
                  <w:marRight w:val="0"/>
                  <w:marTop w:val="0"/>
                  <w:marBottom w:val="0"/>
                  <w:divBdr>
                    <w:top w:val="none" w:sz="0" w:space="0" w:color="auto"/>
                    <w:left w:val="none" w:sz="0" w:space="0" w:color="auto"/>
                    <w:bottom w:val="none" w:sz="0" w:space="0" w:color="auto"/>
                    <w:right w:val="none" w:sz="0" w:space="0" w:color="auto"/>
                  </w:divBdr>
                </w:div>
                <w:div w:id="1192037073">
                  <w:marLeft w:val="0"/>
                  <w:marRight w:val="0"/>
                  <w:marTop w:val="0"/>
                  <w:marBottom w:val="0"/>
                  <w:divBdr>
                    <w:top w:val="none" w:sz="0" w:space="0" w:color="auto"/>
                    <w:left w:val="none" w:sz="0" w:space="0" w:color="auto"/>
                    <w:bottom w:val="none" w:sz="0" w:space="0" w:color="auto"/>
                    <w:right w:val="none" w:sz="0" w:space="0" w:color="auto"/>
                  </w:divBdr>
                </w:div>
                <w:div w:id="1870340590">
                  <w:marLeft w:val="0"/>
                  <w:marRight w:val="0"/>
                  <w:marTop w:val="0"/>
                  <w:marBottom w:val="0"/>
                  <w:divBdr>
                    <w:top w:val="none" w:sz="0" w:space="0" w:color="auto"/>
                    <w:left w:val="none" w:sz="0" w:space="0" w:color="auto"/>
                    <w:bottom w:val="none" w:sz="0" w:space="0" w:color="auto"/>
                    <w:right w:val="none" w:sz="0" w:space="0" w:color="auto"/>
                  </w:divBdr>
                </w:div>
                <w:div w:id="681471259">
                  <w:marLeft w:val="0"/>
                  <w:marRight w:val="0"/>
                  <w:marTop w:val="0"/>
                  <w:marBottom w:val="0"/>
                  <w:divBdr>
                    <w:top w:val="none" w:sz="0" w:space="0" w:color="auto"/>
                    <w:left w:val="none" w:sz="0" w:space="0" w:color="auto"/>
                    <w:bottom w:val="none" w:sz="0" w:space="0" w:color="auto"/>
                    <w:right w:val="none" w:sz="0" w:space="0" w:color="auto"/>
                  </w:divBdr>
                </w:div>
                <w:div w:id="1519613535">
                  <w:marLeft w:val="0"/>
                  <w:marRight w:val="0"/>
                  <w:marTop w:val="0"/>
                  <w:marBottom w:val="0"/>
                  <w:divBdr>
                    <w:top w:val="none" w:sz="0" w:space="0" w:color="auto"/>
                    <w:left w:val="none" w:sz="0" w:space="0" w:color="auto"/>
                    <w:bottom w:val="none" w:sz="0" w:space="0" w:color="auto"/>
                    <w:right w:val="none" w:sz="0" w:space="0" w:color="auto"/>
                  </w:divBdr>
                </w:div>
                <w:div w:id="1223712172">
                  <w:marLeft w:val="0"/>
                  <w:marRight w:val="0"/>
                  <w:marTop w:val="0"/>
                  <w:marBottom w:val="0"/>
                  <w:divBdr>
                    <w:top w:val="none" w:sz="0" w:space="0" w:color="auto"/>
                    <w:left w:val="none" w:sz="0" w:space="0" w:color="auto"/>
                    <w:bottom w:val="none" w:sz="0" w:space="0" w:color="auto"/>
                    <w:right w:val="none" w:sz="0" w:space="0" w:color="auto"/>
                  </w:divBdr>
                </w:div>
                <w:div w:id="1168834928">
                  <w:marLeft w:val="0"/>
                  <w:marRight w:val="0"/>
                  <w:marTop w:val="0"/>
                  <w:marBottom w:val="0"/>
                  <w:divBdr>
                    <w:top w:val="none" w:sz="0" w:space="0" w:color="auto"/>
                    <w:left w:val="none" w:sz="0" w:space="0" w:color="auto"/>
                    <w:bottom w:val="none" w:sz="0" w:space="0" w:color="auto"/>
                    <w:right w:val="none" w:sz="0" w:space="0" w:color="auto"/>
                  </w:divBdr>
                </w:div>
                <w:div w:id="814491947">
                  <w:marLeft w:val="0"/>
                  <w:marRight w:val="0"/>
                  <w:marTop w:val="0"/>
                  <w:marBottom w:val="0"/>
                  <w:divBdr>
                    <w:top w:val="none" w:sz="0" w:space="0" w:color="auto"/>
                    <w:left w:val="none" w:sz="0" w:space="0" w:color="auto"/>
                    <w:bottom w:val="none" w:sz="0" w:space="0" w:color="auto"/>
                    <w:right w:val="none" w:sz="0" w:space="0" w:color="auto"/>
                  </w:divBdr>
                </w:div>
                <w:div w:id="2004969169">
                  <w:marLeft w:val="0"/>
                  <w:marRight w:val="0"/>
                  <w:marTop w:val="0"/>
                  <w:marBottom w:val="0"/>
                  <w:divBdr>
                    <w:top w:val="none" w:sz="0" w:space="0" w:color="auto"/>
                    <w:left w:val="none" w:sz="0" w:space="0" w:color="auto"/>
                    <w:bottom w:val="none" w:sz="0" w:space="0" w:color="auto"/>
                    <w:right w:val="none" w:sz="0" w:space="0" w:color="auto"/>
                  </w:divBdr>
                </w:div>
                <w:div w:id="2027321824">
                  <w:marLeft w:val="0"/>
                  <w:marRight w:val="0"/>
                  <w:marTop w:val="0"/>
                  <w:marBottom w:val="0"/>
                  <w:divBdr>
                    <w:top w:val="none" w:sz="0" w:space="0" w:color="auto"/>
                    <w:left w:val="none" w:sz="0" w:space="0" w:color="auto"/>
                    <w:bottom w:val="none" w:sz="0" w:space="0" w:color="auto"/>
                    <w:right w:val="none" w:sz="0" w:space="0" w:color="auto"/>
                  </w:divBdr>
                </w:div>
                <w:div w:id="927619874">
                  <w:marLeft w:val="0"/>
                  <w:marRight w:val="0"/>
                  <w:marTop w:val="0"/>
                  <w:marBottom w:val="0"/>
                  <w:divBdr>
                    <w:top w:val="none" w:sz="0" w:space="0" w:color="auto"/>
                    <w:left w:val="none" w:sz="0" w:space="0" w:color="auto"/>
                    <w:bottom w:val="none" w:sz="0" w:space="0" w:color="auto"/>
                    <w:right w:val="none" w:sz="0" w:space="0" w:color="auto"/>
                  </w:divBdr>
                </w:div>
                <w:div w:id="1203329491">
                  <w:marLeft w:val="0"/>
                  <w:marRight w:val="0"/>
                  <w:marTop w:val="0"/>
                  <w:marBottom w:val="0"/>
                  <w:divBdr>
                    <w:top w:val="none" w:sz="0" w:space="0" w:color="auto"/>
                    <w:left w:val="none" w:sz="0" w:space="0" w:color="auto"/>
                    <w:bottom w:val="none" w:sz="0" w:space="0" w:color="auto"/>
                    <w:right w:val="none" w:sz="0" w:space="0" w:color="auto"/>
                  </w:divBdr>
                </w:div>
                <w:div w:id="437988383">
                  <w:marLeft w:val="0"/>
                  <w:marRight w:val="0"/>
                  <w:marTop w:val="0"/>
                  <w:marBottom w:val="0"/>
                  <w:divBdr>
                    <w:top w:val="none" w:sz="0" w:space="0" w:color="auto"/>
                    <w:left w:val="none" w:sz="0" w:space="0" w:color="auto"/>
                    <w:bottom w:val="none" w:sz="0" w:space="0" w:color="auto"/>
                    <w:right w:val="none" w:sz="0" w:space="0" w:color="auto"/>
                  </w:divBdr>
                </w:div>
                <w:div w:id="652101722">
                  <w:marLeft w:val="0"/>
                  <w:marRight w:val="0"/>
                  <w:marTop w:val="0"/>
                  <w:marBottom w:val="0"/>
                  <w:divBdr>
                    <w:top w:val="none" w:sz="0" w:space="0" w:color="auto"/>
                    <w:left w:val="none" w:sz="0" w:space="0" w:color="auto"/>
                    <w:bottom w:val="none" w:sz="0" w:space="0" w:color="auto"/>
                    <w:right w:val="none" w:sz="0" w:space="0" w:color="auto"/>
                  </w:divBdr>
                </w:div>
                <w:div w:id="910508767">
                  <w:marLeft w:val="0"/>
                  <w:marRight w:val="0"/>
                  <w:marTop w:val="0"/>
                  <w:marBottom w:val="0"/>
                  <w:divBdr>
                    <w:top w:val="none" w:sz="0" w:space="0" w:color="auto"/>
                    <w:left w:val="none" w:sz="0" w:space="0" w:color="auto"/>
                    <w:bottom w:val="none" w:sz="0" w:space="0" w:color="auto"/>
                    <w:right w:val="none" w:sz="0" w:space="0" w:color="auto"/>
                  </w:divBdr>
                </w:div>
                <w:div w:id="2128576072">
                  <w:marLeft w:val="0"/>
                  <w:marRight w:val="0"/>
                  <w:marTop w:val="0"/>
                  <w:marBottom w:val="0"/>
                  <w:divBdr>
                    <w:top w:val="none" w:sz="0" w:space="0" w:color="auto"/>
                    <w:left w:val="none" w:sz="0" w:space="0" w:color="auto"/>
                    <w:bottom w:val="none" w:sz="0" w:space="0" w:color="auto"/>
                    <w:right w:val="none" w:sz="0" w:space="0" w:color="auto"/>
                  </w:divBdr>
                </w:div>
                <w:div w:id="1308585291">
                  <w:marLeft w:val="0"/>
                  <w:marRight w:val="0"/>
                  <w:marTop w:val="0"/>
                  <w:marBottom w:val="0"/>
                  <w:divBdr>
                    <w:top w:val="none" w:sz="0" w:space="0" w:color="auto"/>
                    <w:left w:val="none" w:sz="0" w:space="0" w:color="auto"/>
                    <w:bottom w:val="none" w:sz="0" w:space="0" w:color="auto"/>
                    <w:right w:val="none" w:sz="0" w:space="0" w:color="auto"/>
                  </w:divBdr>
                </w:div>
                <w:div w:id="1959944700">
                  <w:marLeft w:val="0"/>
                  <w:marRight w:val="0"/>
                  <w:marTop w:val="0"/>
                  <w:marBottom w:val="0"/>
                  <w:divBdr>
                    <w:top w:val="none" w:sz="0" w:space="0" w:color="auto"/>
                    <w:left w:val="none" w:sz="0" w:space="0" w:color="auto"/>
                    <w:bottom w:val="none" w:sz="0" w:space="0" w:color="auto"/>
                    <w:right w:val="none" w:sz="0" w:space="0" w:color="auto"/>
                  </w:divBdr>
                </w:div>
                <w:div w:id="927270681">
                  <w:marLeft w:val="0"/>
                  <w:marRight w:val="0"/>
                  <w:marTop w:val="0"/>
                  <w:marBottom w:val="0"/>
                  <w:divBdr>
                    <w:top w:val="none" w:sz="0" w:space="0" w:color="auto"/>
                    <w:left w:val="none" w:sz="0" w:space="0" w:color="auto"/>
                    <w:bottom w:val="none" w:sz="0" w:space="0" w:color="auto"/>
                    <w:right w:val="none" w:sz="0" w:space="0" w:color="auto"/>
                  </w:divBdr>
                </w:div>
                <w:div w:id="1692295168">
                  <w:marLeft w:val="0"/>
                  <w:marRight w:val="0"/>
                  <w:marTop w:val="0"/>
                  <w:marBottom w:val="0"/>
                  <w:divBdr>
                    <w:top w:val="none" w:sz="0" w:space="0" w:color="auto"/>
                    <w:left w:val="none" w:sz="0" w:space="0" w:color="auto"/>
                    <w:bottom w:val="none" w:sz="0" w:space="0" w:color="auto"/>
                    <w:right w:val="none" w:sz="0" w:space="0" w:color="auto"/>
                  </w:divBdr>
                </w:div>
                <w:div w:id="69739333">
                  <w:marLeft w:val="0"/>
                  <w:marRight w:val="0"/>
                  <w:marTop w:val="0"/>
                  <w:marBottom w:val="0"/>
                  <w:divBdr>
                    <w:top w:val="none" w:sz="0" w:space="0" w:color="auto"/>
                    <w:left w:val="none" w:sz="0" w:space="0" w:color="auto"/>
                    <w:bottom w:val="none" w:sz="0" w:space="0" w:color="auto"/>
                    <w:right w:val="none" w:sz="0" w:space="0" w:color="auto"/>
                  </w:divBdr>
                </w:div>
                <w:div w:id="266428063">
                  <w:marLeft w:val="0"/>
                  <w:marRight w:val="0"/>
                  <w:marTop w:val="0"/>
                  <w:marBottom w:val="0"/>
                  <w:divBdr>
                    <w:top w:val="none" w:sz="0" w:space="0" w:color="auto"/>
                    <w:left w:val="none" w:sz="0" w:space="0" w:color="auto"/>
                    <w:bottom w:val="none" w:sz="0" w:space="0" w:color="auto"/>
                    <w:right w:val="none" w:sz="0" w:space="0" w:color="auto"/>
                  </w:divBdr>
                </w:div>
                <w:div w:id="285702957">
                  <w:marLeft w:val="0"/>
                  <w:marRight w:val="0"/>
                  <w:marTop w:val="0"/>
                  <w:marBottom w:val="0"/>
                  <w:divBdr>
                    <w:top w:val="none" w:sz="0" w:space="0" w:color="auto"/>
                    <w:left w:val="none" w:sz="0" w:space="0" w:color="auto"/>
                    <w:bottom w:val="none" w:sz="0" w:space="0" w:color="auto"/>
                    <w:right w:val="none" w:sz="0" w:space="0" w:color="auto"/>
                  </w:divBdr>
                </w:div>
                <w:div w:id="698506602">
                  <w:marLeft w:val="0"/>
                  <w:marRight w:val="0"/>
                  <w:marTop w:val="0"/>
                  <w:marBottom w:val="0"/>
                  <w:divBdr>
                    <w:top w:val="none" w:sz="0" w:space="0" w:color="auto"/>
                    <w:left w:val="none" w:sz="0" w:space="0" w:color="auto"/>
                    <w:bottom w:val="none" w:sz="0" w:space="0" w:color="auto"/>
                    <w:right w:val="none" w:sz="0" w:space="0" w:color="auto"/>
                  </w:divBdr>
                </w:div>
                <w:div w:id="1236627983">
                  <w:marLeft w:val="0"/>
                  <w:marRight w:val="0"/>
                  <w:marTop w:val="0"/>
                  <w:marBottom w:val="0"/>
                  <w:divBdr>
                    <w:top w:val="none" w:sz="0" w:space="0" w:color="auto"/>
                    <w:left w:val="none" w:sz="0" w:space="0" w:color="auto"/>
                    <w:bottom w:val="none" w:sz="0" w:space="0" w:color="auto"/>
                    <w:right w:val="none" w:sz="0" w:space="0" w:color="auto"/>
                  </w:divBdr>
                </w:div>
                <w:div w:id="1519003876">
                  <w:marLeft w:val="0"/>
                  <w:marRight w:val="0"/>
                  <w:marTop w:val="0"/>
                  <w:marBottom w:val="0"/>
                  <w:divBdr>
                    <w:top w:val="none" w:sz="0" w:space="0" w:color="auto"/>
                    <w:left w:val="none" w:sz="0" w:space="0" w:color="auto"/>
                    <w:bottom w:val="none" w:sz="0" w:space="0" w:color="auto"/>
                    <w:right w:val="none" w:sz="0" w:space="0" w:color="auto"/>
                  </w:divBdr>
                </w:div>
                <w:div w:id="1059749670">
                  <w:marLeft w:val="0"/>
                  <w:marRight w:val="0"/>
                  <w:marTop w:val="0"/>
                  <w:marBottom w:val="0"/>
                  <w:divBdr>
                    <w:top w:val="none" w:sz="0" w:space="0" w:color="auto"/>
                    <w:left w:val="none" w:sz="0" w:space="0" w:color="auto"/>
                    <w:bottom w:val="none" w:sz="0" w:space="0" w:color="auto"/>
                    <w:right w:val="none" w:sz="0" w:space="0" w:color="auto"/>
                  </w:divBdr>
                </w:div>
                <w:div w:id="140930379">
                  <w:marLeft w:val="0"/>
                  <w:marRight w:val="0"/>
                  <w:marTop w:val="0"/>
                  <w:marBottom w:val="0"/>
                  <w:divBdr>
                    <w:top w:val="none" w:sz="0" w:space="0" w:color="auto"/>
                    <w:left w:val="none" w:sz="0" w:space="0" w:color="auto"/>
                    <w:bottom w:val="none" w:sz="0" w:space="0" w:color="auto"/>
                    <w:right w:val="none" w:sz="0" w:space="0" w:color="auto"/>
                  </w:divBdr>
                </w:div>
                <w:div w:id="1943368086">
                  <w:marLeft w:val="0"/>
                  <w:marRight w:val="0"/>
                  <w:marTop w:val="0"/>
                  <w:marBottom w:val="0"/>
                  <w:divBdr>
                    <w:top w:val="none" w:sz="0" w:space="0" w:color="auto"/>
                    <w:left w:val="none" w:sz="0" w:space="0" w:color="auto"/>
                    <w:bottom w:val="none" w:sz="0" w:space="0" w:color="auto"/>
                    <w:right w:val="none" w:sz="0" w:space="0" w:color="auto"/>
                  </w:divBdr>
                </w:div>
                <w:div w:id="541406399">
                  <w:marLeft w:val="0"/>
                  <w:marRight w:val="0"/>
                  <w:marTop w:val="0"/>
                  <w:marBottom w:val="0"/>
                  <w:divBdr>
                    <w:top w:val="none" w:sz="0" w:space="0" w:color="auto"/>
                    <w:left w:val="none" w:sz="0" w:space="0" w:color="auto"/>
                    <w:bottom w:val="none" w:sz="0" w:space="0" w:color="auto"/>
                    <w:right w:val="none" w:sz="0" w:space="0" w:color="auto"/>
                  </w:divBdr>
                </w:div>
                <w:div w:id="564992204">
                  <w:marLeft w:val="0"/>
                  <w:marRight w:val="0"/>
                  <w:marTop w:val="0"/>
                  <w:marBottom w:val="0"/>
                  <w:divBdr>
                    <w:top w:val="none" w:sz="0" w:space="0" w:color="auto"/>
                    <w:left w:val="none" w:sz="0" w:space="0" w:color="auto"/>
                    <w:bottom w:val="none" w:sz="0" w:space="0" w:color="auto"/>
                    <w:right w:val="none" w:sz="0" w:space="0" w:color="auto"/>
                  </w:divBdr>
                </w:div>
                <w:div w:id="1370568045">
                  <w:marLeft w:val="0"/>
                  <w:marRight w:val="0"/>
                  <w:marTop w:val="0"/>
                  <w:marBottom w:val="0"/>
                  <w:divBdr>
                    <w:top w:val="none" w:sz="0" w:space="0" w:color="auto"/>
                    <w:left w:val="none" w:sz="0" w:space="0" w:color="auto"/>
                    <w:bottom w:val="none" w:sz="0" w:space="0" w:color="auto"/>
                    <w:right w:val="none" w:sz="0" w:space="0" w:color="auto"/>
                  </w:divBdr>
                </w:div>
                <w:div w:id="569462786">
                  <w:marLeft w:val="0"/>
                  <w:marRight w:val="0"/>
                  <w:marTop w:val="0"/>
                  <w:marBottom w:val="0"/>
                  <w:divBdr>
                    <w:top w:val="none" w:sz="0" w:space="0" w:color="auto"/>
                    <w:left w:val="none" w:sz="0" w:space="0" w:color="auto"/>
                    <w:bottom w:val="none" w:sz="0" w:space="0" w:color="auto"/>
                    <w:right w:val="none" w:sz="0" w:space="0" w:color="auto"/>
                  </w:divBdr>
                </w:div>
                <w:div w:id="1865944239">
                  <w:marLeft w:val="0"/>
                  <w:marRight w:val="0"/>
                  <w:marTop w:val="0"/>
                  <w:marBottom w:val="0"/>
                  <w:divBdr>
                    <w:top w:val="none" w:sz="0" w:space="0" w:color="auto"/>
                    <w:left w:val="none" w:sz="0" w:space="0" w:color="auto"/>
                    <w:bottom w:val="none" w:sz="0" w:space="0" w:color="auto"/>
                    <w:right w:val="none" w:sz="0" w:space="0" w:color="auto"/>
                  </w:divBdr>
                </w:div>
                <w:div w:id="507603532">
                  <w:marLeft w:val="0"/>
                  <w:marRight w:val="0"/>
                  <w:marTop w:val="0"/>
                  <w:marBottom w:val="0"/>
                  <w:divBdr>
                    <w:top w:val="none" w:sz="0" w:space="0" w:color="auto"/>
                    <w:left w:val="none" w:sz="0" w:space="0" w:color="auto"/>
                    <w:bottom w:val="none" w:sz="0" w:space="0" w:color="auto"/>
                    <w:right w:val="none" w:sz="0" w:space="0" w:color="auto"/>
                  </w:divBdr>
                </w:div>
                <w:div w:id="336540053">
                  <w:marLeft w:val="0"/>
                  <w:marRight w:val="0"/>
                  <w:marTop w:val="0"/>
                  <w:marBottom w:val="0"/>
                  <w:divBdr>
                    <w:top w:val="none" w:sz="0" w:space="0" w:color="auto"/>
                    <w:left w:val="none" w:sz="0" w:space="0" w:color="auto"/>
                    <w:bottom w:val="none" w:sz="0" w:space="0" w:color="auto"/>
                    <w:right w:val="none" w:sz="0" w:space="0" w:color="auto"/>
                  </w:divBdr>
                </w:div>
                <w:div w:id="824080913">
                  <w:marLeft w:val="0"/>
                  <w:marRight w:val="0"/>
                  <w:marTop w:val="0"/>
                  <w:marBottom w:val="0"/>
                  <w:divBdr>
                    <w:top w:val="none" w:sz="0" w:space="0" w:color="auto"/>
                    <w:left w:val="none" w:sz="0" w:space="0" w:color="auto"/>
                    <w:bottom w:val="none" w:sz="0" w:space="0" w:color="auto"/>
                    <w:right w:val="none" w:sz="0" w:space="0" w:color="auto"/>
                  </w:divBdr>
                </w:div>
                <w:div w:id="382799090">
                  <w:marLeft w:val="0"/>
                  <w:marRight w:val="0"/>
                  <w:marTop w:val="0"/>
                  <w:marBottom w:val="0"/>
                  <w:divBdr>
                    <w:top w:val="none" w:sz="0" w:space="0" w:color="auto"/>
                    <w:left w:val="none" w:sz="0" w:space="0" w:color="auto"/>
                    <w:bottom w:val="none" w:sz="0" w:space="0" w:color="auto"/>
                    <w:right w:val="none" w:sz="0" w:space="0" w:color="auto"/>
                  </w:divBdr>
                </w:div>
                <w:div w:id="616254542">
                  <w:marLeft w:val="0"/>
                  <w:marRight w:val="0"/>
                  <w:marTop w:val="0"/>
                  <w:marBottom w:val="0"/>
                  <w:divBdr>
                    <w:top w:val="none" w:sz="0" w:space="0" w:color="auto"/>
                    <w:left w:val="none" w:sz="0" w:space="0" w:color="auto"/>
                    <w:bottom w:val="none" w:sz="0" w:space="0" w:color="auto"/>
                    <w:right w:val="none" w:sz="0" w:space="0" w:color="auto"/>
                  </w:divBdr>
                </w:div>
                <w:div w:id="1608417233">
                  <w:marLeft w:val="0"/>
                  <w:marRight w:val="0"/>
                  <w:marTop w:val="0"/>
                  <w:marBottom w:val="0"/>
                  <w:divBdr>
                    <w:top w:val="none" w:sz="0" w:space="0" w:color="auto"/>
                    <w:left w:val="none" w:sz="0" w:space="0" w:color="auto"/>
                    <w:bottom w:val="none" w:sz="0" w:space="0" w:color="auto"/>
                    <w:right w:val="none" w:sz="0" w:space="0" w:color="auto"/>
                  </w:divBdr>
                </w:div>
                <w:div w:id="569734356">
                  <w:marLeft w:val="0"/>
                  <w:marRight w:val="0"/>
                  <w:marTop w:val="0"/>
                  <w:marBottom w:val="0"/>
                  <w:divBdr>
                    <w:top w:val="none" w:sz="0" w:space="0" w:color="auto"/>
                    <w:left w:val="none" w:sz="0" w:space="0" w:color="auto"/>
                    <w:bottom w:val="none" w:sz="0" w:space="0" w:color="auto"/>
                    <w:right w:val="none" w:sz="0" w:space="0" w:color="auto"/>
                  </w:divBdr>
                </w:div>
                <w:div w:id="410545691">
                  <w:marLeft w:val="0"/>
                  <w:marRight w:val="0"/>
                  <w:marTop w:val="0"/>
                  <w:marBottom w:val="0"/>
                  <w:divBdr>
                    <w:top w:val="none" w:sz="0" w:space="0" w:color="auto"/>
                    <w:left w:val="none" w:sz="0" w:space="0" w:color="auto"/>
                    <w:bottom w:val="none" w:sz="0" w:space="0" w:color="auto"/>
                    <w:right w:val="none" w:sz="0" w:space="0" w:color="auto"/>
                  </w:divBdr>
                </w:div>
                <w:div w:id="773401055">
                  <w:marLeft w:val="0"/>
                  <w:marRight w:val="0"/>
                  <w:marTop w:val="0"/>
                  <w:marBottom w:val="0"/>
                  <w:divBdr>
                    <w:top w:val="none" w:sz="0" w:space="0" w:color="auto"/>
                    <w:left w:val="none" w:sz="0" w:space="0" w:color="auto"/>
                    <w:bottom w:val="none" w:sz="0" w:space="0" w:color="auto"/>
                    <w:right w:val="none" w:sz="0" w:space="0" w:color="auto"/>
                  </w:divBdr>
                </w:div>
                <w:div w:id="1965497724">
                  <w:marLeft w:val="0"/>
                  <w:marRight w:val="0"/>
                  <w:marTop w:val="0"/>
                  <w:marBottom w:val="0"/>
                  <w:divBdr>
                    <w:top w:val="none" w:sz="0" w:space="0" w:color="auto"/>
                    <w:left w:val="none" w:sz="0" w:space="0" w:color="auto"/>
                    <w:bottom w:val="none" w:sz="0" w:space="0" w:color="auto"/>
                    <w:right w:val="none" w:sz="0" w:space="0" w:color="auto"/>
                  </w:divBdr>
                </w:div>
                <w:div w:id="723260819">
                  <w:marLeft w:val="0"/>
                  <w:marRight w:val="0"/>
                  <w:marTop w:val="0"/>
                  <w:marBottom w:val="0"/>
                  <w:divBdr>
                    <w:top w:val="none" w:sz="0" w:space="0" w:color="auto"/>
                    <w:left w:val="none" w:sz="0" w:space="0" w:color="auto"/>
                    <w:bottom w:val="none" w:sz="0" w:space="0" w:color="auto"/>
                    <w:right w:val="none" w:sz="0" w:space="0" w:color="auto"/>
                  </w:divBdr>
                </w:div>
                <w:div w:id="675810512">
                  <w:marLeft w:val="0"/>
                  <w:marRight w:val="0"/>
                  <w:marTop w:val="0"/>
                  <w:marBottom w:val="0"/>
                  <w:divBdr>
                    <w:top w:val="none" w:sz="0" w:space="0" w:color="auto"/>
                    <w:left w:val="none" w:sz="0" w:space="0" w:color="auto"/>
                    <w:bottom w:val="none" w:sz="0" w:space="0" w:color="auto"/>
                    <w:right w:val="none" w:sz="0" w:space="0" w:color="auto"/>
                  </w:divBdr>
                </w:div>
                <w:div w:id="396896988">
                  <w:marLeft w:val="0"/>
                  <w:marRight w:val="0"/>
                  <w:marTop w:val="0"/>
                  <w:marBottom w:val="0"/>
                  <w:divBdr>
                    <w:top w:val="none" w:sz="0" w:space="0" w:color="auto"/>
                    <w:left w:val="none" w:sz="0" w:space="0" w:color="auto"/>
                    <w:bottom w:val="none" w:sz="0" w:space="0" w:color="auto"/>
                    <w:right w:val="none" w:sz="0" w:space="0" w:color="auto"/>
                  </w:divBdr>
                </w:div>
                <w:div w:id="1380398349">
                  <w:marLeft w:val="0"/>
                  <w:marRight w:val="0"/>
                  <w:marTop w:val="0"/>
                  <w:marBottom w:val="0"/>
                  <w:divBdr>
                    <w:top w:val="none" w:sz="0" w:space="0" w:color="auto"/>
                    <w:left w:val="none" w:sz="0" w:space="0" w:color="auto"/>
                    <w:bottom w:val="none" w:sz="0" w:space="0" w:color="auto"/>
                    <w:right w:val="none" w:sz="0" w:space="0" w:color="auto"/>
                  </w:divBdr>
                </w:div>
                <w:div w:id="1038894228">
                  <w:marLeft w:val="0"/>
                  <w:marRight w:val="0"/>
                  <w:marTop w:val="0"/>
                  <w:marBottom w:val="0"/>
                  <w:divBdr>
                    <w:top w:val="none" w:sz="0" w:space="0" w:color="auto"/>
                    <w:left w:val="none" w:sz="0" w:space="0" w:color="auto"/>
                    <w:bottom w:val="none" w:sz="0" w:space="0" w:color="auto"/>
                    <w:right w:val="none" w:sz="0" w:space="0" w:color="auto"/>
                  </w:divBdr>
                </w:div>
                <w:div w:id="1927566851">
                  <w:marLeft w:val="0"/>
                  <w:marRight w:val="0"/>
                  <w:marTop w:val="0"/>
                  <w:marBottom w:val="0"/>
                  <w:divBdr>
                    <w:top w:val="none" w:sz="0" w:space="0" w:color="auto"/>
                    <w:left w:val="none" w:sz="0" w:space="0" w:color="auto"/>
                    <w:bottom w:val="none" w:sz="0" w:space="0" w:color="auto"/>
                    <w:right w:val="none" w:sz="0" w:space="0" w:color="auto"/>
                  </w:divBdr>
                </w:div>
                <w:div w:id="1374771173">
                  <w:marLeft w:val="0"/>
                  <w:marRight w:val="0"/>
                  <w:marTop w:val="0"/>
                  <w:marBottom w:val="0"/>
                  <w:divBdr>
                    <w:top w:val="none" w:sz="0" w:space="0" w:color="auto"/>
                    <w:left w:val="none" w:sz="0" w:space="0" w:color="auto"/>
                    <w:bottom w:val="none" w:sz="0" w:space="0" w:color="auto"/>
                    <w:right w:val="none" w:sz="0" w:space="0" w:color="auto"/>
                  </w:divBdr>
                </w:div>
                <w:div w:id="280499647">
                  <w:marLeft w:val="0"/>
                  <w:marRight w:val="0"/>
                  <w:marTop w:val="0"/>
                  <w:marBottom w:val="0"/>
                  <w:divBdr>
                    <w:top w:val="none" w:sz="0" w:space="0" w:color="auto"/>
                    <w:left w:val="none" w:sz="0" w:space="0" w:color="auto"/>
                    <w:bottom w:val="none" w:sz="0" w:space="0" w:color="auto"/>
                    <w:right w:val="none" w:sz="0" w:space="0" w:color="auto"/>
                  </w:divBdr>
                </w:div>
                <w:div w:id="1550219039">
                  <w:marLeft w:val="0"/>
                  <w:marRight w:val="0"/>
                  <w:marTop w:val="0"/>
                  <w:marBottom w:val="0"/>
                  <w:divBdr>
                    <w:top w:val="none" w:sz="0" w:space="0" w:color="auto"/>
                    <w:left w:val="none" w:sz="0" w:space="0" w:color="auto"/>
                    <w:bottom w:val="none" w:sz="0" w:space="0" w:color="auto"/>
                    <w:right w:val="none" w:sz="0" w:space="0" w:color="auto"/>
                  </w:divBdr>
                </w:div>
                <w:div w:id="412095655">
                  <w:marLeft w:val="0"/>
                  <w:marRight w:val="0"/>
                  <w:marTop w:val="0"/>
                  <w:marBottom w:val="0"/>
                  <w:divBdr>
                    <w:top w:val="none" w:sz="0" w:space="0" w:color="auto"/>
                    <w:left w:val="none" w:sz="0" w:space="0" w:color="auto"/>
                    <w:bottom w:val="none" w:sz="0" w:space="0" w:color="auto"/>
                    <w:right w:val="none" w:sz="0" w:space="0" w:color="auto"/>
                  </w:divBdr>
                </w:div>
                <w:div w:id="1431506724">
                  <w:marLeft w:val="0"/>
                  <w:marRight w:val="0"/>
                  <w:marTop w:val="0"/>
                  <w:marBottom w:val="0"/>
                  <w:divBdr>
                    <w:top w:val="none" w:sz="0" w:space="0" w:color="auto"/>
                    <w:left w:val="none" w:sz="0" w:space="0" w:color="auto"/>
                    <w:bottom w:val="none" w:sz="0" w:space="0" w:color="auto"/>
                    <w:right w:val="none" w:sz="0" w:space="0" w:color="auto"/>
                  </w:divBdr>
                </w:div>
                <w:div w:id="1557231673">
                  <w:marLeft w:val="0"/>
                  <w:marRight w:val="0"/>
                  <w:marTop w:val="0"/>
                  <w:marBottom w:val="0"/>
                  <w:divBdr>
                    <w:top w:val="none" w:sz="0" w:space="0" w:color="auto"/>
                    <w:left w:val="none" w:sz="0" w:space="0" w:color="auto"/>
                    <w:bottom w:val="none" w:sz="0" w:space="0" w:color="auto"/>
                    <w:right w:val="none" w:sz="0" w:space="0" w:color="auto"/>
                  </w:divBdr>
                </w:div>
                <w:div w:id="1175923561">
                  <w:marLeft w:val="0"/>
                  <w:marRight w:val="0"/>
                  <w:marTop w:val="0"/>
                  <w:marBottom w:val="0"/>
                  <w:divBdr>
                    <w:top w:val="none" w:sz="0" w:space="0" w:color="auto"/>
                    <w:left w:val="none" w:sz="0" w:space="0" w:color="auto"/>
                    <w:bottom w:val="none" w:sz="0" w:space="0" w:color="auto"/>
                    <w:right w:val="none" w:sz="0" w:space="0" w:color="auto"/>
                  </w:divBdr>
                </w:div>
                <w:div w:id="1841460720">
                  <w:marLeft w:val="0"/>
                  <w:marRight w:val="0"/>
                  <w:marTop w:val="0"/>
                  <w:marBottom w:val="0"/>
                  <w:divBdr>
                    <w:top w:val="none" w:sz="0" w:space="0" w:color="auto"/>
                    <w:left w:val="none" w:sz="0" w:space="0" w:color="auto"/>
                    <w:bottom w:val="none" w:sz="0" w:space="0" w:color="auto"/>
                    <w:right w:val="none" w:sz="0" w:space="0" w:color="auto"/>
                  </w:divBdr>
                </w:div>
                <w:div w:id="486671531">
                  <w:marLeft w:val="0"/>
                  <w:marRight w:val="0"/>
                  <w:marTop w:val="0"/>
                  <w:marBottom w:val="0"/>
                  <w:divBdr>
                    <w:top w:val="none" w:sz="0" w:space="0" w:color="auto"/>
                    <w:left w:val="none" w:sz="0" w:space="0" w:color="auto"/>
                    <w:bottom w:val="none" w:sz="0" w:space="0" w:color="auto"/>
                    <w:right w:val="none" w:sz="0" w:space="0" w:color="auto"/>
                  </w:divBdr>
                </w:div>
                <w:div w:id="311299706">
                  <w:marLeft w:val="0"/>
                  <w:marRight w:val="0"/>
                  <w:marTop w:val="0"/>
                  <w:marBottom w:val="0"/>
                  <w:divBdr>
                    <w:top w:val="none" w:sz="0" w:space="0" w:color="auto"/>
                    <w:left w:val="none" w:sz="0" w:space="0" w:color="auto"/>
                    <w:bottom w:val="none" w:sz="0" w:space="0" w:color="auto"/>
                    <w:right w:val="none" w:sz="0" w:space="0" w:color="auto"/>
                  </w:divBdr>
                </w:div>
                <w:div w:id="2105107600">
                  <w:marLeft w:val="0"/>
                  <w:marRight w:val="0"/>
                  <w:marTop w:val="0"/>
                  <w:marBottom w:val="0"/>
                  <w:divBdr>
                    <w:top w:val="none" w:sz="0" w:space="0" w:color="auto"/>
                    <w:left w:val="none" w:sz="0" w:space="0" w:color="auto"/>
                    <w:bottom w:val="none" w:sz="0" w:space="0" w:color="auto"/>
                    <w:right w:val="none" w:sz="0" w:space="0" w:color="auto"/>
                  </w:divBdr>
                </w:div>
                <w:div w:id="460806590">
                  <w:marLeft w:val="0"/>
                  <w:marRight w:val="0"/>
                  <w:marTop w:val="0"/>
                  <w:marBottom w:val="0"/>
                  <w:divBdr>
                    <w:top w:val="none" w:sz="0" w:space="0" w:color="auto"/>
                    <w:left w:val="none" w:sz="0" w:space="0" w:color="auto"/>
                    <w:bottom w:val="none" w:sz="0" w:space="0" w:color="auto"/>
                    <w:right w:val="none" w:sz="0" w:space="0" w:color="auto"/>
                  </w:divBdr>
                </w:div>
                <w:div w:id="1622034118">
                  <w:marLeft w:val="0"/>
                  <w:marRight w:val="0"/>
                  <w:marTop w:val="0"/>
                  <w:marBottom w:val="0"/>
                  <w:divBdr>
                    <w:top w:val="none" w:sz="0" w:space="0" w:color="auto"/>
                    <w:left w:val="none" w:sz="0" w:space="0" w:color="auto"/>
                    <w:bottom w:val="none" w:sz="0" w:space="0" w:color="auto"/>
                    <w:right w:val="none" w:sz="0" w:space="0" w:color="auto"/>
                  </w:divBdr>
                </w:div>
                <w:div w:id="717826805">
                  <w:marLeft w:val="0"/>
                  <w:marRight w:val="0"/>
                  <w:marTop w:val="0"/>
                  <w:marBottom w:val="0"/>
                  <w:divBdr>
                    <w:top w:val="none" w:sz="0" w:space="0" w:color="auto"/>
                    <w:left w:val="none" w:sz="0" w:space="0" w:color="auto"/>
                    <w:bottom w:val="none" w:sz="0" w:space="0" w:color="auto"/>
                    <w:right w:val="none" w:sz="0" w:space="0" w:color="auto"/>
                  </w:divBdr>
                </w:div>
                <w:div w:id="79831965">
                  <w:marLeft w:val="0"/>
                  <w:marRight w:val="0"/>
                  <w:marTop w:val="0"/>
                  <w:marBottom w:val="0"/>
                  <w:divBdr>
                    <w:top w:val="none" w:sz="0" w:space="0" w:color="auto"/>
                    <w:left w:val="none" w:sz="0" w:space="0" w:color="auto"/>
                    <w:bottom w:val="none" w:sz="0" w:space="0" w:color="auto"/>
                    <w:right w:val="none" w:sz="0" w:space="0" w:color="auto"/>
                  </w:divBdr>
                </w:div>
                <w:div w:id="1183519460">
                  <w:marLeft w:val="0"/>
                  <w:marRight w:val="0"/>
                  <w:marTop w:val="0"/>
                  <w:marBottom w:val="0"/>
                  <w:divBdr>
                    <w:top w:val="none" w:sz="0" w:space="0" w:color="auto"/>
                    <w:left w:val="none" w:sz="0" w:space="0" w:color="auto"/>
                    <w:bottom w:val="none" w:sz="0" w:space="0" w:color="auto"/>
                    <w:right w:val="none" w:sz="0" w:space="0" w:color="auto"/>
                  </w:divBdr>
                </w:div>
                <w:div w:id="865604161">
                  <w:marLeft w:val="0"/>
                  <w:marRight w:val="0"/>
                  <w:marTop w:val="0"/>
                  <w:marBottom w:val="0"/>
                  <w:divBdr>
                    <w:top w:val="none" w:sz="0" w:space="0" w:color="auto"/>
                    <w:left w:val="none" w:sz="0" w:space="0" w:color="auto"/>
                    <w:bottom w:val="none" w:sz="0" w:space="0" w:color="auto"/>
                    <w:right w:val="none" w:sz="0" w:space="0" w:color="auto"/>
                  </w:divBdr>
                </w:div>
                <w:div w:id="1141116381">
                  <w:marLeft w:val="0"/>
                  <w:marRight w:val="0"/>
                  <w:marTop w:val="0"/>
                  <w:marBottom w:val="0"/>
                  <w:divBdr>
                    <w:top w:val="none" w:sz="0" w:space="0" w:color="auto"/>
                    <w:left w:val="none" w:sz="0" w:space="0" w:color="auto"/>
                    <w:bottom w:val="none" w:sz="0" w:space="0" w:color="auto"/>
                    <w:right w:val="none" w:sz="0" w:space="0" w:color="auto"/>
                  </w:divBdr>
                </w:div>
                <w:div w:id="1494297208">
                  <w:marLeft w:val="0"/>
                  <w:marRight w:val="0"/>
                  <w:marTop w:val="0"/>
                  <w:marBottom w:val="0"/>
                  <w:divBdr>
                    <w:top w:val="none" w:sz="0" w:space="0" w:color="auto"/>
                    <w:left w:val="none" w:sz="0" w:space="0" w:color="auto"/>
                    <w:bottom w:val="none" w:sz="0" w:space="0" w:color="auto"/>
                    <w:right w:val="none" w:sz="0" w:space="0" w:color="auto"/>
                  </w:divBdr>
                </w:div>
                <w:div w:id="1484658640">
                  <w:marLeft w:val="0"/>
                  <w:marRight w:val="0"/>
                  <w:marTop w:val="0"/>
                  <w:marBottom w:val="0"/>
                  <w:divBdr>
                    <w:top w:val="none" w:sz="0" w:space="0" w:color="auto"/>
                    <w:left w:val="none" w:sz="0" w:space="0" w:color="auto"/>
                    <w:bottom w:val="none" w:sz="0" w:space="0" w:color="auto"/>
                    <w:right w:val="none" w:sz="0" w:space="0" w:color="auto"/>
                  </w:divBdr>
                </w:div>
                <w:div w:id="629868961">
                  <w:marLeft w:val="0"/>
                  <w:marRight w:val="0"/>
                  <w:marTop w:val="0"/>
                  <w:marBottom w:val="0"/>
                  <w:divBdr>
                    <w:top w:val="none" w:sz="0" w:space="0" w:color="auto"/>
                    <w:left w:val="none" w:sz="0" w:space="0" w:color="auto"/>
                    <w:bottom w:val="none" w:sz="0" w:space="0" w:color="auto"/>
                    <w:right w:val="none" w:sz="0" w:space="0" w:color="auto"/>
                  </w:divBdr>
                </w:div>
                <w:div w:id="2100638332">
                  <w:marLeft w:val="0"/>
                  <w:marRight w:val="0"/>
                  <w:marTop w:val="0"/>
                  <w:marBottom w:val="0"/>
                  <w:divBdr>
                    <w:top w:val="none" w:sz="0" w:space="0" w:color="auto"/>
                    <w:left w:val="none" w:sz="0" w:space="0" w:color="auto"/>
                    <w:bottom w:val="none" w:sz="0" w:space="0" w:color="auto"/>
                    <w:right w:val="none" w:sz="0" w:space="0" w:color="auto"/>
                  </w:divBdr>
                </w:div>
                <w:div w:id="1758864928">
                  <w:marLeft w:val="0"/>
                  <w:marRight w:val="0"/>
                  <w:marTop w:val="0"/>
                  <w:marBottom w:val="0"/>
                  <w:divBdr>
                    <w:top w:val="none" w:sz="0" w:space="0" w:color="auto"/>
                    <w:left w:val="none" w:sz="0" w:space="0" w:color="auto"/>
                    <w:bottom w:val="none" w:sz="0" w:space="0" w:color="auto"/>
                    <w:right w:val="none" w:sz="0" w:space="0" w:color="auto"/>
                  </w:divBdr>
                </w:div>
                <w:div w:id="1020819058">
                  <w:marLeft w:val="0"/>
                  <w:marRight w:val="0"/>
                  <w:marTop w:val="0"/>
                  <w:marBottom w:val="0"/>
                  <w:divBdr>
                    <w:top w:val="none" w:sz="0" w:space="0" w:color="auto"/>
                    <w:left w:val="none" w:sz="0" w:space="0" w:color="auto"/>
                    <w:bottom w:val="none" w:sz="0" w:space="0" w:color="auto"/>
                    <w:right w:val="none" w:sz="0" w:space="0" w:color="auto"/>
                  </w:divBdr>
                </w:div>
                <w:div w:id="310524849">
                  <w:marLeft w:val="0"/>
                  <w:marRight w:val="0"/>
                  <w:marTop w:val="0"/>
                  <w:marBottom w:val="0"/>
                  <w:divBdr>
                    <w:top w:val="none" w:sz="0" w:space="0" w:color="auto"/>
                    <w:left w:val="none" w:sz="0" w:space="0" w:color="auto"/>
                    <w:bottom w:val="none" w:sz="0" w:space="0" w:color="auto"/>
                    <w:right w:val="none" w:sz="0" w:space="0" w:color="auto"/>
                  </w:divBdr>
                </w:div>
                <w:div w:id="2083675689">
                  <w:marLeft w:val="0"/>
                  <w:marRight w:val="0"/>
                  <w:marTop w:val="0"/>
                  <w:marBottom w:val="0"/>
                  <w:divBdr>
                    <w:top w:val="none" w:sz="0" w:space="0" w:color="auto"/>
                    <w:left w:val="none" w:sz="0" w:space="0" w:color="auto"/>
                    <w:bottom w:val="none" w:sz="0" w:space="0" w:color="auto"/>
                    <w:right w:val="none" w:sz="0" w:space="0" w:color="auto"/>
                  </w:divBdr>
                </w:div>
                <w:div w:id="1589149487">
                  <w:marLeft w:val="0"/>
                  <w:marRight w:val="0"/>
                  <w:marTop w:val="0"/>
                  <w:marBottom w:val="0"/>
                  <w:divBdr>
                    <w:top w:val="none" w:sz="0" w:space="0" w:color="auto"/>
                    <w:left w:val="none" w:sz="0" w:space="0" w:color="auto"/>
                    <w:bottom w:val="none" w:sz="0" w:space="0" w:color="auto"/>
                    <w:right w:val="none" w:sz="0" w:space="0" w:color="auto"/>
                  </w:divBdr>
                </w:div>
                <w:div w:id="1231038759">
                  <w:marLeft w:val="0"/>
                  <w:marRight w:val="0"/>
                  <w:marTop w:val="0"/>
                  <w:marBottom w:val="0"/>
                  <w:divBdr>
                    <w:top w:val="none" w:sz="0" w:space="0" w:color="auto"/>
                    <w:left w:val="none" w:sz="0" w:space="0" w:color="auto"/>
                    <w:bottom w:val="none" w:sz="0" w:space="0" w:color="auto"/>
                    <w:right w:val="none" w:sz="0" w:space="0" w:color="auto"/>
                  </w:divBdr>
                </w:div>
                <w:div w:id="1112945179">
                  <w:marLeft w:val="0"/>
                  <w:marRight w:val="0"/>
                  <w:marTop w:val="0"/>
                  <w:marBottom w:val="0"/>
                  <w:divBdr>
                    <w:top w:val="none" w:sz="0" w:space="0" w:color="auto"/>
                    <w:left w:val="none" w:sz="0" w:space="0" w:color="auto"/>
                    <w:bottom w:val="none" w:sz="0" w:space="0" w:color="auto"/>
                    <w:right w:val="none" w:sz="0" w:space="0" w:color="auto"/>
                  </w:divBdr>
                </w:div>
                <w:div w:id="1461219184">
                  <w:marLeft w:val="0"/>
                  <w:marRight w:val="0"/>
                  <w:marTop w:val="0"/>
                  <w:marBottom w:val="0"/>
                  <w:divBdr>
                    <w:top w:val="none" w:sz="0" w:space="0" w:color="auto"/>
                    <w:left w:val="none" w:sz="0" w:space="0" w:color="auto"/>
                    <w:bottom w:val="none" w:sz="0" w:space="0" w:color="auto"/>
                    <w:right w:val="none" w:sz="0" w:space="0" w:color="auto"/>
                  </w:divBdr>
                </w:div>
                <w:div w:id="1130434613">
                  <w:marLeft w:val="0"/>
                  <w:marRight w:val="0"/>
                  <w:marTop w:val="0"/>
                  <w:marBottom w:val="0"/>
                  <w:divBdr>
                    <w:top w:val="none" w:sz="0" w:space="0" w:color="auto"/>
                    <w:left w:val="none" w:sz="0" w:space="0" w:color="auto"/>
                    <w:bottom w:val="none" w:sz="0" w:space="0" w:color="auto"/>
                    <w:right w:val="none" w:sz="0" w:space="0" w:color="auto"/>
                  </w:divBdr>
                </w:div>
                <w:div w:id="1533422253">
                  <w:marLeft w:val="0"/>
                  <w:marRight w:val="0"/>
                  <w:marTop w:val="0"/>
                  <w:marBottom w:val="0"/>
                  <w:divBdr>
                    <w:top w:val="none" w:sz="0" w:space="0" w:color="auto"/>
                    <w:left w:val="none" w:sz="0" w:space="0" w:color="auto"/>
                    <w:bottom w:val="none" w:sz="0" w:space="0" w:color="auto"/>
                    <w:right w:val="none" w:sz="0" w:space="0" w:color="auto"/>
                  </w:divBdr>
                </w:div>
                <w:div w:id="1026491855">
                  <w:marLeft w:val="0"/>
                  <w:marRight w:val="0"/>
                  <w:marTop w:val="0"/>
                  <w:marBottom w:val="0"/>
                  <w:divBdr>
                    <w:top w:val="none" w:sz="0" w:space="0" w:color="auto"/>
                    <w:left w:val="none" w:sz="0" w:space="0" w:color="auto"/>
                    <w:bottom w:val="none" w:sz="0" w:space="0" w:color="auto"/>
                    <w:right w:val="none" w:sz="0" w:space="0" w:color="auto"/>
                  </w:divBdr>
                </w:div>
                <w:div w:id="1348094381">
                  <w:marLeft w:val="0"/>
                  <w:marRight w:val="0"/>
                  <w:marTop w:val="0"/>
                  <w:marBottom w:val="0"/>
                  <w:divBdr>
                    <w:top w:val="none" w:sz="0" w:space="0" w:color="auto"/>
                    <w:left w:val="none" w:sz="0" w:space="0" w:color="auto"/>
                    <w:bottom w:val="none" w:sz="0" w:space="0" w:color="auto"/>
                    <w:right w:val="none" w:sz="0" w:space="0" w:color="auto"/>
                  </w:divBdr>
                </w:div>
                <w:div w:id="244650080">
                  <w:marLeft w:val="0"/>
                  <w:marRight w:val="0"/>
                  <w:marTop w:val="0"/>
                  <w:marBottom w:val="0"/>
                  <w:divBdr>
                    <w:top w:val="none" w:sz="0" w:space="0" w:color="auto"/>
                    <w:left w:val="none" w:sz="0" w:space="0" w:color="auto"/>
                    <w:bottom w:val="none" w:sz="0" w:space="0" w:color="auto"/>
                    <w:right w:val="none" w:sz="0" w:space="0" w:color="auto"/>
                  </w:divBdr>
                </w:div>
                <w:div w:id="1037199327">
                  <w:marLeft w:val="0"/>
                  <w:marRight w:val="0"/>
                  <w:marTop w:val="0"/>
                  <w:marBottom w:val="0"/>
                  <w:divBdr>
                    <w:top w:val="none" w:sz="0" w:space="0" w:color="auto"/>
                    <w:left w:val="none" w:sz="0" w:space="0" w:color="auto"/>
                    <w:bottom w:val="none" w:sz="0" w:space="0" w:color="auto"/>
                    <w:right w:val="none" w:sz="0" w:space="0" w:color="auto"/>
                  </w:divBdr>
                </w:div>
                <w:div w:id="1934164820">
                  <w:marLeft w:val="0"/>
                  <w:marRight w:val="0"/>
                  <w:marTop w:val="0"/>
                  <w:marBottom w:val="0"/>
                  <w:divBdr>
                    <w:top w:val="none" w:sz="0" w:space="0" w:color="auto"/>
                    <w:left w:val="none" w:sz="0" w:space="0" w:color="auto"/>
                    <w:bottom w:val="none" w:sz="0" w:space="0" w:color="auto"/>
                    <w:right w:val="none" w:sz="0" w:space="0" w:color="auto"/>
                  </w:divBdr>
                </w:div>
                <w:div w:id="704451775">
                  <w:marLeft w:val="0"/>
                  <w:marRight w:val="0"/>
                  <w:marTop w:val="0"/>
                  <w:marBottom w:val="0"/>
                  <w:divBdr>
                    <w:top w:val="none" w:sz="0" w:space="0" w:color="auto"/>
                    <w:left w:val="none" w:sz="0" w:space="0" w:color="auto"/>
                    <w:bottom w:val="none" w:sz="0" w:space="0" w:color="auto"/>
                    <w:right w:val="none" w:sz="0" w:space="0" w:color="auto"/>
                  </w:divBdr>
                </w:div>
                <w:div w:id="1657416240">
                  <w:marLeft w:val="0"/>
                  <w:marRight w:val="0"/>
                  <w:marTop w:val="0"/>
                  <w:marBottom w:val="0"/>
                  <w:divBdr>
                    <w:top w:val="none" w:sz="0" w:space="0" w:color="auto"/>
                    <w:left w:val="none" w:sz="0" w:space="0" w:color="auto"/>
                    <w:bottom w:val="none" w:sz="0" w:space="0" w:color="auto"/>
                    <w:right w:val="none" w:sz="0" w:space="0" w:color="auto"/>
                  </w:divBdr>
                </w:div>
                <w:div w:id="200748651">
                  <w:marLeft w:val="0"/>
                  <w:marRight w:val="0"/>
                  <w:marTop w:val="0"/>
                  <w:marBottom w:val="0"/>
                  <w:divBdr>
                    <w:top w:val="none" w:sz="0" w:space="0" w:color="auto"/>
                    <w:left w:val="none" w:sz="0" w:space="0" w:color="auto"/>
                    <w:bottom w:val="none" w:sz="0" w:space="0" w:color="auto"/>
                    <w:right w:val="none" w:sz="0" w:space="0" w:color="auto"/>
                  </w:divBdr>
                </w:div>
                <w:div w:id="1175461508">
                  <w:marLeft w:val="0"/>
                  <w:marRight w:val="0"/>
                  <w:marTop w:val="0"/>
                  <w:marBottom w:val="0"/>
                  <w:divBdr>
                    <w:top w:val="none" w:sz="0" w:space="0" w:color="auto"/>
                    <w:left w:val="none" w:sz="0" w:space="0" w:color="auto"/>
                    <w:bottom w:val="none" w:sz="0" w:space="0" w:color="auto"/>
                    <w:right w:val="none" w:sz="0" w:space="0" w:color="auto"/>
                  </w:divBdr>
                </w:div>
                <w:div w:id="1098717985">
                  <w:marLeft w:val="0"/>
                  <w:marRight w:val="0"/>
                  <w:marTop w:val="0"/>
                  <w:marBottom w:val="0"/>
                  <w:divBdr>
                    <w:top w:val="none" w:sz="0" w:space="0" w:color="auto"/>
                    <w:left w:val="none" w:sz="0" w:space="0" w:color="auto"/>
                    <w:bottom w:val="none" w:sz="0" w:space="0" w:color="auto"/>
                    <w:right w:val="none" w:sz="0" w:space="0" w:color="auto"/>
                  </w:divBdr>
                </w:div>
                <w:div w:id="1394961263">
                  <w:marLeft w:val="0"/>
                  <w:marRight w:val="0"/>
                  <w:marTop w:val="0"/>
                  <w:marBottom w:val="0"/>
                  <w:divBdr>
                    <w:top w:val="none" w:sz="0" w:space="0" w:color="auto"/>
                    <w:left w:val="none" w:sz="0" w:space="0" w:color="auto"/>
                    <w:bottom w:val="none" w:sz="0" w:space="0" w:color="auto"/>
                    <w:right w:val="none" w:sz="0" w:space="0" w:color="auto"/>
                  </w:divBdr>
                </w:div>
                <w:div w:id="625426796">
                  <w:marLeft w:val="0"/>
                  <w:marRight w:val="0"/>
                  <w:marTop w:val="0"/>
                  <w:marBottom w:val="0"/>
                  <w:divBdr>
                    <w:top w:val="none" w:sz="0" w:space="0" w:color="auto"/>
                    <w:left w:val="none" w:sz="0" w:space="0" w:color="auto"/>
                    <w:bottom w:val="none" w:sz="0" w:space="0" w:color="auto"/>
                    <w:right w:val="none" w:sz="0" w:space="0" w:color="auto"/>
                  </w:divBdr>
                </w:div>
                <w:div w:id="1671177360">
                  <w:marLeft w:val="0"/>
                  <w:marRight w:val="0"/>
                  <w:marTop w:val="0"/>
                  <w:marBottom w:val="0"/>
                  <w:divBdr>
                    <w:top w:val="none" w:sz="0" w:space="0" w:color="auto"/>
                    <w:left w:val="none" w:sz="0" w:space="0" w:color="auto"/>
                    <w:bottom w:val="none" w:sz="0" w:space="0" w:color="auto"/>
                    <w:right w:val="none" w:sz="0" w:space="0" w:color="auto"/>
                  </w:divBdr>
                </w:div>
                <w:div w:id="909533976">
                  <w:marLeft w:val="0"/>
                  <w:marRight w:val="0"/>
                  <w:marTop w:val="0"/>
                  <w:marBottom w:val="0"/>
                  <w:divBdr>
                    <w:top w:val="none" w:sz="0" w:space="0" w:color="auto"/>
                    <w:left w:val="none" w:sz="0" w:space="0" w:color="auto"/>
                    <w:bottom w:val="none" w:sz="0" w:space="0" w:color="auto"/>
                    <w:right w:val="none" w:sz="0" w:space="0" w:color="auto"/>
                  </w:divBdr>
                </w:div>
                <w:div w:id="772286529">
                  <w:marLeft w:val="0"/>
                  <w:marRight w:val="0"/>
                  <w:marTop w:val="0"/>
                  <w:marBottom w:val="0"/>
                  <w:divBdr>
                    <w:top w:val="none" w:sz="0" w:space="0" w:color="auto"/>
                    <w:left w:val="none" w:sz="0" w:space="0" w:color="auto"/>
                    <w:bottom w:val="none" w:sz="0" w:space="0" w:color="auto"/>
                    <w:right w:val="none" w:sz="0" w:space="0" w:color="auto"/>
                  </w:divBdr>
                </w:div>
                <w:div w:id="1234781525">
                  <w:marLeft w:val="0"/>
                  <w:marRight w:val="0"/>
                  <w:marTop w:val="0"/>
                  <w:marBottom w:val="0"/>
                  <w:divBdr>
                    <w:top w:val="none" w:sz="0" w:space="0" w:color="auto"/>
                    <w:left w:val="none" w:sz="0" w:space="0" w:color="auto"/>
                    <w:bottom w:val="none" w:sz="0" w:space="0" w:color="auto"/>
                    <w:right w:val="none" w:sz="0" w:space="0" w:color="auto"/>
                  </w:divBdr>
                </w:div>
                <w:div w:id="2071997134">
                  <w:marLeft w:val="0"/>
                  <w:marRight w:val="0"/>
                  <w:marTop w:val="0"/>
                  <w:marBottom w:val="0"/>
                  <w:divBdr>
                    <w:top w:val="none" w:sz="0" w:space="0" w:color="auto"/>
                    <w:left w:val="none" w:sz="0" w:space="0" w:color="auto"/>
                    <w:bottom w:val="none" w:sz="0" w:space="0" w:color="auto"/>
                    <w:right w:val="none" w:sz="0" w:space="0" w:color="auto"/>
                  </w:divBdr>
                </w:div>
                <w:div w:id="1065952084">
                  <w:marLeft w:val="0"/>
                  <w:marRight w:val="0"/>
                  <w:marTop w:val="0"/>
                  <w:marBottom w:val="0"/>
                  <w:divBdr>
                    <w:top w:val="none" w:sz="0" w:space="0" w:color="auto"/>
                    <w:left w:val="none" w:sz="0" w:space="0" w:color="auto"/>
                    <w:bottom w:val="none" w:sz="0" w:space="0" w:color="auto"/>
                    <w:right w:val="none" w:sz="0" w:space="0" w:color="auto"/>
                  </w:divBdr>
                </w:div>
                <w:div w:id="1725786547">
                  <w:marLeft w:val="0"/>
                  <w:marRight w:val="0"/>
                  <w:marTop w:val="0"/>
                  <w:marBottom w:val="0"/>
                  <w:divBdr>
                    <w:top w:val="none" w:sz="0" w:space="0" w:color="auto"/>
                    <w:left w:val="none" w:sz="0" w:space="0" w:color="auto"/>
                    <w:bottom w:val="none" w:sz="0" w:space="0" w:color="auto"/>
                    <w:right w:val="none" w:sz="0" w:space="0" w:color="auto"/>
                  </w:divBdr>
                </w:div>
                <w:div w:id="384916561">
                  <w:marLeft w:val="0"/>
                  <w:marRight w:val="0"/>
                  <w:marTop w:val="0"/>
                  <w:marBottom w:val="0"/>
                  <w:divBdr>
                    <w:top w:val="none" w:sz="0" w:space="0" w:color="auto"/>
                    <w:left w:val="none" w:sz="0" w:space="0" w:color="auto"/>
                    <w:bottom w:val="none" w:sz="0" w:space="0" w:color="auto"/>
                    <w:right w:val="none" w:sz="0" w:space="0" w:color="auto"/>
                  </w:divBdr>
                </w:div>
                <w:div w:id="813448245">
                  <w:marLeft w:val="0"/>
                  <w:marRight w:val="0"/>
                  <w:marTop w:val="0"/>
                  <w:marBottom w:val="0"/>
                  <w:divBdr>
                    <w:top w:val="none" w:sz="0" w:space="0" w:color="auto"/>
                    <w:left w:val="none" w:sz="0" w:space="0" w:color="auto"/>
                    <w:bottom w:val="none" w:sz="0" w:space="0" w:color="auto"/>
                    <w:right w:val="none" w:sz="0" w:space="0" w:color="auto"/>
                  </w:divBdr>
                </w:div>
                <w:div w:id="1331760157">
                  <w:marLeft w:val="0"/>
                  <w:marRight w:val="0"/>
                  <w:marTop w:val="0"/>
                  <w:marBottom w:val="0"/>
                  <w:divBdr>
                    <w:top w:val="none" w:sz="0" w:space="0" w:color="auto"/>
                    <w:left w:val="none" w:sz="0" w:space="0" w:color="auto"/>
                    <w:bottom w:val="none" w:sz="0" w:space="0" w:color="auto"/>
                    <w:right w:val="none" w:sz="0" w:space="0" w:color="auto"/>
                  </w:divBdr>
                </w:div>
                <w:div w:id="1261530455">
                  <w:marLeft w:val="0"/>
                  <w:marRight w:val="0"/>
                  <w:marTop w:val="0"/>
                  <w:marBottom w:val="0"/>
                  <w:divBdr>
                    <w:top w:val="none" w:sz="0" w:space="0" w:color="auto"/>
                    <w:left w:val="none" w:sz="0" w:space="0" w:color="auto"/>
                    <w:bottom w:val="none" w:sz="0" w:space="0" w:color="auto"/>
                    <w:right w:val="none" w:sz="0" w:space="0" w:color="auto"/>
                  </w:divBdr>
                </w:div>
                <w:div w:id="1150948010">
                  <w:marLeft w:val="0"/>
                  <w:marRight w:val="0"/>
                  <w:marTop w:val="0"/>
                  <w:marBottom w:val="0"/>
                  <w:divBdr>
                    <w:top w:val="none" w:sz="0" w:space="0" w:color="auto"/>
                    <w:left w:val="none" w:sz="0" w:space="0" w:color="auto"/>
                    <w:bottom w:val="none" w:sz="0" w:space="0" w:color="auto"/>
                    <w:right w:val="none" w:sz="0" w:space="0" w:color="auto"/>
                  </w:divBdr>
                </w:div>
                <w:div w:id="451821522">
                  <w:marLeft w:val="0"/>
                  <w:marRight w:val="0"/>
                  <w:marTop w:val="0"/>
                  <w:marBottom w:val="0"/>
                  <w:divBdr>
                    <w:top w:val="none" w:sz="0" w:space="0" w:color="auto"/>
                    <w:left w:val="none" w:sz="0" w:space="0" w:color="auto"/>
                    <w:bottom w:val="none" w:sz="0" w:space="0" w:color="auto"/>
                    <w:right w:val="none" w:sz="0" w:space="0" w:color="auto"/>
                  </w:divBdr>
                </w:div>
                <w:div w:id="1681203947">
                  <w:marLeft w:val="0"/>
                  <w:marRight w:val="0"/>
                  <w:marTop w:val="0"/>
                  <w:marBottom w:val="0"/>
                  <w:divBdr>
                    <w:top w:val="none" w:sz="0" w:space="0" w:color="auto"/>
                    <w:left w:val="none" w:sz="0" w:space="0" w:color="auto"/>
                    <w:bottom w:val="none" w:sz="0" w:space="0" w:color="auto"/>
                    <w:right w:val="none" w:sz="0" w:space="0" w:color="auto"/>
                  </w:divBdr>
                </w:div>
                <w:div w:id="623732923">
                  <w:marLeft w:val="0"/>
                  <w:marRight w:val="0"/>
                  <w:marTop w:val="0"/>
                  <w:marBottom w:val="0"/>
                  <w:divBdr>
                    <w:top w:val="none" w:sz="0" w:space="0" w:color="auto"/>
                    <w:left w:val="none" w:sz="0" w:space="0" w:color="auto"/>
                    <w:bottom w:val="none" w:sz="0" w:space="0" w:color="auto"/>
                    <w:right w:val="none" w:sz="0" w:space="0" w:color="auto"/>
                  </w:divBdr>
                </w:div>
                <w:div w:id="1661232667">
                  <w:marLeft w:val="0"/>
                  <w:marRight w:val="0"/>
                  <w:marTop w:val="0"/>
                  <w:marBottom w:val="0"/>
                  <w:divBdr>
                    <w:top w:val="none" w:sz="0" w:space="0" w:color="auto"/>
                    <w:left w:val="none" w:sz="0" w:space="0" w:color="auto"/>
                    <w:bottom w:val="none" w:sz="0" w:space="0" w:color="auto"/>
                    <w:right w:val="none" w:sz="0" w:space="0" w:color="auto"/>
                  </w:divBdr>
                </w:div>
                <w:div w:id="836730330">
                  <w:marLeft w:val="0"/>
                  <w:marRight w:val="0"/>
                  <w:marTop w:val="0"/>
                  <w:marBottom w:val="0"/>
                  <w:divBdr>
                    <w:top w:val="none" w:sz="0" w:space="0" w:color="auto"/>
                    <w:left w:val="none" w:sz="0" w:space="0" w:color="auto"/>
                    <w:bottom w:val="none" w:sz="0" w:space="0" w:color="auto"/>
                    <w:right w:val="none" w:sz="0" w:space="0" w:color="auto"/>
                  </w:divBdr>
                </w:div>
                <w:div w:id="10816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5.jpeg"/><Relationship Id="rId21" Type="http://schemas.openxmlformats.org/officeDocument/2006/relationships/image" Target="media/image11.jpeg"/><Relationship Id="rId34" Type="http://schemas.openxmlformats.org/officeDocument/2006/relationships/hyperlink" Target="file:///C:\Users\user6\Downloads\Telegram%20Desktop\jihad_al_tabyiin_fi_feker_al_imam.html" TargetMode="External"/><Relationship Id="rId42" Type="http://schemas.openxmlformats.org/officeDocument/2006/relationships/image" Target="media/image28.jpeg"/><Relationship Id="rId7" Type="http://schemas.openxmlformats.org/officeDocument/2006/relationships/hyperlink" Target="mailto:books@almaaref.org.lb" TargetMode="External"/><Relationship Id="rId2" Type="http://schemas.openxmlformats.org/officeDocument/2006/relationships/styles" Target="styles.xml"/><Relationship Id="rId16" Type="http://schemas.openxmlformats.org/officeDocument/2006/relationships/hyperlink" Target="file:///C:\Users\user6\Downloads\Telegram%20Desktop\jihad_al_tabyiin_fi_feker_al_imam.html" TargetMode="External"/><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hyperlink" Target="file:///C:\Users\user6\Downloads\Telegram%20Desktop\jihad_al_tabyiin_fi_feker_al_imam.html" TargetMode="External"/><Relationship Id="rId40" Type="http://schemas.openxmlformats.org/officeDocument/2006/relationships/image" Target="media/image26.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file:///C:\Users\user6\Downloads\Telegram%20Desktop\jihad_al_tabyiin_fi_feker_al_imam.html" TargetMode="External"/><Relationship Id="rId22" Type="http://schemas.openxmlformats.org/officeDocument/2006/relationships/image" Target="media/image12.jpeg"/><Relationship Id="rId27" Type="http://schemas.openxmlformats.org/officeDocument/2006/relationships/hyperlink" Target="file:///C:\Users\user6\Downloads\Telegram%20Desktop\jihad_al_tabyiin_fi_feker_al_imam.html" TargetMode="External"/><Relationship Id="rId30" Type="http://schemas.openxmlformats.org/officeDocument/2006/relationships/hyperlink" Target="file:///C:\Users\user6\Downloads\Telegram%20Desktop\jihad_al_tabyiin_fi_feker_al_imam.html" TargetMode="External"/><Relationship Id="rId35" Type="http://schemas.openxmlformats.org/officeDocument/2006/relationships/image" Target="media/image22.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file:///C:\Users\user6\Downloads\Telegram%20Desktop\jihad_al_tabyiin_fi_feker_al_imam.html"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4.jpeg"/><Relationship Id="rId20" Type="http://schemas.openxmlformats.org/officeDocument/2006/relationships/image" Target="media/image10.jpeg"/><Relationship Id="rId4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1D6E4-6036-40D9-87BF-A84BEF642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Pages>
  <Words>16632</Words>
  <Characters>94809</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user6</cp:lastModifiedBy>
  <cp:revision>27</cp:revision>
  <dcterms:created xsi:type="dcterms:W3CDTF">2024-01-22T09:58:00Z</dcterms:created>
  <dcterms:modified xsi:type="dcterms:W3CDTF">2024-04-15T05:01:00Z</dcterms:modified>
</cp:coreProperties>
</file>